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80181" w14:textId="77777777" w:rsidR="0043526B" w:rsidRPr="00A8041C" w:rsidRDefault="0043526B" w:rsidP="0043526B">
      <w:pPr>
        <w:jc w:val="center"/>
        <w:rPr>
          <w:rFonts w:ascii="Times New Roman" w:hAnsi="Times New Roman" w:cs="Times New Roman"/>
          <w:b/>
          <w:bCs/>
          <w:i/>
          <w:iCs/>
        </w:rPr>
      </w:pPr>
      <w:r w:rsidRPr="00A8041C">
        <w:rPr>
          <w:rFonts w:ascii="Times New Roman" w:hAnsi="Times New Roman" w:cs="Times New Roman"/>
          <w:b/>
          <w:bCs/>
          <w:i/>
          <w:iCs/>
        </w:rPr>
        <w:t>Break Point: Two Minnesota Athletes and the Road to Title IX</w:t>
      </w:r>
    </w:p>
    <w:p w14:paraId="365E87CF" w14:textId="77777777" w:rsidR="0043526B" w:rsidRPr="00A8041C" w:rsidRDefault="0043526B" w:rsidP="0043526B">
      <w:pPr>
        <w:jc w:val="center"/>
        <w:rPr>
          <w:rFonts w:ascii="Times New Roman" w:hAnsi="Times New Roman" w:cs="Times New Roman"/>
          <w:b/>
          <w:bCs/>
        </w:rPr>
      </w:pPr>
    </w:p>
    <w:p w14:paraId="638CD0C9" w14:textId="77777777" w:rsidR="0043526B" w:rsidRPr="00A8041C" w:rsidRDefault="0043526B" w:rsidP="0043526B">
      <w:pPr>
        <w:jc w:val="center"/>
        <w:rPr>
          <w:rFonts w:ascii="Times New Roman" w:hAnsi="Times New Roman" w:cs="Times New Roman"/>
        </w:rPr>
      </w:pPr>
      <w:r w:rsidRPr="00A8041C">
        <w:rPr>
          <w:rFonts w:ascii="Times New Roman" w:hAnsi="Times New Roman" w:cs="Times New Roman"/>
        </w:rPr>
        <w:t>Sheri Brenden</w:t>
      </w:r>
    </w:p>
    <w:p w14:paraId="2C329EE4" w14:textId="77777777" w:rsidR="0043526B" w:rsidRPr="00A8041C" w:rsidRDefault="0043526B" w:rsidP="0043526B">
      <w:pPr>
        <w:jc w:val="center"/>
        <w:rPr>
          <w:rFonts w:ascii="Times New Roman" w:hAnsi="Times New Roman" w:cs="Times New Roman"/>
          <w:b/>
          <w:bCs/>
        </w:rPr>
      </w:pPr>
    </w:p>
    <w:p w14:paraId="2D064B93" w14:textId="77777777" w:rsidR="0043526B" w:rsidRPr="00A8041C" w:rsidRDefault="0043526B" w:rsidP="0043526B">
      <w:pPr>
        <w:jc w:val="center"/>
        <w:rPr>
          <w:rFonts w:ascii="Times New Roman" w:hAnsi="Times New Roman" w:cs="Times New Roman"/>
        </w:rPr>
      </w:pPr>
      <w:r w:rsidRPr="00A8041C">
        <w:rPr>
          <w:rFonts w:ascii="Times New Roman" w:hAnsi="Times New Roman" w:cs="Times New Roman"/>
        </w:rPr>
        <w:t>Reviewed by Alan Zaremba</w:t>
      </w:r>
    </w:p>
    <w:p w14:paraId="658E0976" w14:textId="77777777" w:rsidR="0043526B" w:rsidRPr="00A8041C" w:rsidRDefault="0043526B" w:rsidP="0043526B">
      <w:pPr>
        <w:jc w:val="center"/>
        <w:rPr>
          <w:rFonts w:ascii="Times New Roman" w:hAnsi="Times New Roman" w:cs="Times New Roman"/>
        </w:rPr>
      </w:pPr>
      <w:r w:rsidRPr="00A8041C">
        <w:rPr>
          <w:rFonts w:ascii="Times New Roman" w:hAnsi="Times New Roman" w:cs="Times New Roman"/>
        </w:rPr>
        <w:t>Northeastern University</w:t>
      </w:r>
    </w:p>
    <w:p w14:paraId="150DE383" w14:textId="77777777" w:rsidR="0043526B" w:rsidRPr="00A8041C" w:rsidRDefault="0043526B" w:rsidP="0043526B">
      <w:pPr>
        <w:jc w:val="center"/>
        <w:rPr>
          <w:rFonts w:ascii="Times New Roman" w:hAnsi="Times New Roman" w:cs="Times New Roman"/>
        </w:rPr>
      </w:pPr>
    </w:p>
    <w:p w14:paraId="50DDE4CB" w14:textId="77777777" w:rsidR="0043526B" w:rsidRPr="00A8041C" w:rsidRDefault="0043526B" w:rsidP="0043526B">
      <w:pPr>
        <w:rPr>
          <w:rFonts w:ascii="Times New Roman" w:hAnsi="Times New Roman" w:cs="Times New Roman"/>
        </w:rPr>
      </w:pPr>
    </w:p>
    <w:p w14:paraId="6B9F0F2B" w14:textId="77777777" w:rsidR="0043526B" w:rsidRDefault="0043526B" w:rsidP="0043526B">
      <w:pPr>
        <w:rPr>
          <w:rFonts w:ascii="Times New Roman" w:hAnsi="Times New Roman" w:cs="Times New Roman"/>
        </w:rPr>
      </w:pPr>
      <w:r w:rsidRPr="00A8041C">
        <w:rPr>
          <w:rFonts w:ascii="Times New Roman" w:hAnsi="Times New Roman" w:cs="Times New Roman"/>
          <w:i/>
          <w:iCs/>
        </w:rPr>
        <w:t xml:space="preserve">Break Point: Two Minnesota Athletes and the Road to Title IX </w:t>
      </w:r>
      <w:r w:rsidRPr="00C808A1">
        <w:rPr>
          <w:rFonts w:ascii="Times New Roman" w:hAnsi="Times New Roman" w:cs="Times New Roman"/>
        </w:rPr>
        <w:t>(University of Minnesota Press)</w:t>
      </w:r>
      <w:r>
        <w:rPr>
          <w:rFonts w:ascii="Times New Roman" w:hAnsi="Times New Roman" w:cs="Times New Roman"/>
          <w:i/>
          <w:iCs/>
        </w:rPr>
        <w:t xml:space="preserve"> </w:t>
      </w:r>
      <w:r w:rsidRPr="00A8041C">
        <w:rPr>
          <w:rFonts w:ascii="Times New Roman" w:hAnsi="Times New Roman" w:cs="Times New Roman"/>
        </w:rPr>
        <w:t>is a well written, accurately titled, and valuable book. The author, Sheri Brenden, examines a case that involved her sister, Peggy Brende</w:t>
      </w:r>
      <w:r>
        <w:rPr>
          <w:rFonts w:ascii="Times New Roman" w:hAnsi="Times New Roman" w:cs="Times New Roman"/>
        </w:rPr>
        <w:t>n--</w:t>
      </w:r>
      <w:r w:rsidRPr="00A8041C">
        <w:rPr>
          <w:rFonts w:ascii="Times New Roman" w:hAnsi="Times New Roman" w:cs="Times New Roman"/>
        </w:rPr>
        <w:t>a tennis player, and Toni St. Pierre</w:t>
      </w:r>
      <w:r>
        <w:rPr>
          <w:rFonts w:ascii="Times New Roman" w:hAnsi="Times New Roman" w:cs="Times New Roman"/>
        </w:rPr>
        <w:t>--</w:t>
      </w:r>
      <w:r w:rsidRPr="00A8041C">
        <w:rPr>
          <w:rFonts w:ascii="Times New Roman" w:hAnsi="Times New Roman" w:cs="Times New Roman"/>
        </w:rPr>
        <w:t>a cross-country runner and cross-country skier. Both athletes</w:t>
      </w:r>
      <w:r>
        <w:rPr>
          <w:rFonts w:ascii="Times New Roman" w:hAnsi="Times New Roman" w:cs="Times New Roman"/>
        </w:rPr>
        <w:t xml:space="preserve"> </w:t>
      </w:r>
      <w:r w:rsidRPr="00A8041C">
        <w:rPr>
          <w:rFonts w:ascii="Times New Roman" w:hAnsi="Times New Roman" w:cs="Times New Roman"/>
        </w:rPr>
        <w:t xml:space="preserve">were </w:t>
      </w:r>
      <w:r>
        <w:rPr>
          <w:rFonts w:ascii="Times New Roman" w:hAnsi="Times New Roman" w:cs="Times New Roman"/>
        </w:rPr>
        <w:t>enrolled</w:t>
      </w:r>
      <w:r w:rsidRPr="00A8041C">
        <w:rPr>
          <w:rFonts w:ascii="Times New Roman" w:hAnsi="Times New Roman" w:cs="Times New Roman"/>
        </w:rPr>
        <w:t xml:space="preserve"> in high schools just prior to the passage of Title IX</w:t>
      </w:r>
      <w:r>
        <w:rPr>
          <w:rFonts w:ascii="Times New Roman" w:hAnsi="Times New Roman" w:cs="Times New Roman"/>
        </w:rPr>
        <w:t>.  Neither school had</w:t>
      </w:r>
      <w:r w:rsidRPr="00A8041C">
        <w:rPr>
          <w:rFonts w:ascii="Times New Roman" w:hAnsi="Times New Roman" w:cs="Times New Roman"/>
        </w:rPr>
        <w:t xml:space="preserve"> girls’ teams</w:t>
      </w:r>
      <w:r>
        <w:rPr>
          <w:rFonts w:ascii="Times New Roman" w:hAnsi="Times New Roman" w:cs="Times New Roman"/>
        </w:rPr>
        <w:t xml:space="preserve"> in the athletes’ respective sports</w:t>
      </w:r>
      <w:r w:rsidRPr="00A8041C">
        <w:rPr>
          <w:rFonts w:ascii="Times New Roman" w:hAnsi="Times New Roman" w:cs="Times New Roman"/>
        </w:rPr>
        <w:t>.  Both Brenden and St. Pierre wanted to compete and the only way to compete would be to play on the existing boys’ teams. Both</w:t>
      </w:r>
      <w:r>
        <w:rPr>
          <w:rFonts w:ascii="Times New Roman" w:hAnsi="Times New Roman" w:cs="Times New Roman"/>
        </w:rPr>
        <w:t xml:space="preserve"> </w:t>
      </w:r>
      <w:r w:rsidRPr="00A8041C">
        <w:rPr>
          <w:rFonts w:ascii="Times New Roman" w:hAnsi="Times New Roman" w:cs="Times New Roman"/>
        </w:rPr>
        <w:t xml:space="preserve">were </w:t>
      </w:r>
      <w:r>
        <w:rPr>
          <w:rFonts w:ascii="Times New Roman" w:hAnsi="Times New Roman" w:cs="Times New Roman"/>
        </w:rPr>
        <w:t>skilled</w:t>
      </w:r>
      <w:r w:rsidRPr="00A8041C">
        <w:rPr>
          <w:rFonts w:ascii="Times New Roman" w:hAnsi="Times New Roman" w:cs="Times New Roman"/>
        </w:rPr>
        <w:t xml:space="preserve"> athletes and could compete with high school boys. However, the Minnesota State High School League (MSHSL) prohibited girls from playing on boy’s teams. In addition, the MSHSL would penalize opponents that competed with boys’ teams that had girls on them. </w:t>
      </w:r>
    </w:p>
    <w:p w14:paraId="5015D324" w14:textId="77777777" w:rsidR="0043526B" w:rsidRPr="00A8041C" w:rsidRDefault="0043526B" w:rsidP="0043526B">
      <w:pPr>
        <w:rPr>
          <w:rFonts w:ascii="Times New Roman" w:hAnsi="Times New Roman" w:cs="Times New Roman"/>
        </w:rPr>
      </w:pPr>
    </w:p>
    <w:p w14:paraId="7051E2EB" w14:textId="77777777" w:rsidR="0043526B" w:rsidRPr="00A8041C" w:rsidRDefault="0043526B" w:rsidP="0043526B">
      <w:pPr>
        <w:rPr>
          <w:rFonts w:ascii="Times New Roman" w:hAnsi="Times New Roman" w:cs="Times New Roman"/>
        </w:rPr>
      </w:pPr>
      <w:r w:rsidRPr="00A8041C">
        <w:rPr>
          <w:rFonts w:ascii="Times New Roman" w:hAnsi="Times New Roman" w:cs="Times New Roman"/>
        </w:rPr>
        <w:t xml:space="preserve">The book includes the background of the case; information about the two athletes and their families; the court case proceedings including excerpts from </w:t>
      </w:r>
      <w:r>
        <w:rPr>
          <w:rFonts w:ascii="Times New Roman" w:hAnsi="Times New Roman" w:cs="Times New Roman"/>
        </w:rPr>
        <w:t>witnesses’</w:t>
      </w:r>
      <w:r w:rsidRPr="00A8041C">
        <w:rPr>
          <w:rFonts w:ascii="Times New Roman" w:hAnsi="Times New Roman" w:cs="Times New Roman"/>
        </w:rPr>
        <w:t xml:space="preserve"> testimonies; information about how the women fared in their high school competitions after they were victorious in court; the MSHSL appeal; and what happened to the women in their years after the court case. </w:t>
      </w:r>
      <w:r>
        <w:rPr>
          <w:rFonts w:ascii="Times New Roman" w:hAnsi="Times New Roman" w:cs="Times New Roman"/>
        </w:rPr>
        <w:t xml:space="preserve"> </w:t>
      </w:r>
    </w:p>
    <w:p w14:paraId="107B3F38" w14:textId="77777777" w:rsidR="0043526B" w:rsidRPr="00A8041C" w:rsidRDefault="0043526B" w:rsidP="0043526B">
      <w:pPr>
        <w:rPr>
          <w:rFonts w:ascii="Times New Roman" w:hAnsi="Times New Roman" w:cs="Times New Roman"/>
        </w:rPr>
      </w:pPr>
      <w:r>
        <w:rPr>
          <w:rFonts w:ascii="Times New Roman" w:hAnsi="Times New Roman" w:cs="Times New Roman"/>
        </w:rPr>
        <w:t xml:space="preserve"> </w:t>
      </w:r>
    </w:p>
    <w:p w14:paraId="633505E8" w14:textId="77777777" w:rsidR="0043526B" w:rsidRPr="00A8041C" w:rsidRDefault="0043526B" w:rsidP="0043526B">
      <w:pPr>
        <w:rPr>
          <w:rFonts w:ascii="Times New Roman" w:hAnsi="Times New Roman" w:cs="Times New Roman"/>
        </w:rPr>
      </w:pPr>
      <w:r w:rsidRPr="00A8041C">
        <w:rPr>
          <w:rFonts w:ascii="Times New Roman" w:hAnsi="Times New Roman" w:cs="Times New Roman"/>
        </w:rPr>
        <w:t xml:space="preserve">The book will be valuable to a number of audiences.  </w:t>
      </w:r>
    </w:p>
    <w:p w14:paraId="043088D3" w14:textId="77777777" w:rsidR="0043526B" w:rsidRPr="00A8041C" w:rsidRDefault="0043526B" w:rsidP="0043526B">
      <w:pPr>
        <w:rPr>
          <w:rFonts w:ascii="Times New Roman" w:hAnsi="Times New Roman" w:cs="Times New Roman"/>
        </w:rPr>
      </w:pPr>
    </w:p>
    <w:p w14:paraId="54FDBD93" w14:textId="77777777" w:rsidR="0043526B" w:rsidRDefault="0043526B" w:rsidP="0043526B">
      <w:pPr>
        <w:pStyle w:val="ListParagraph"/>
        <w:numPr>
          <w:ilvl w:val="0"/>
          <w:numId w:val="1"/>
        </w:numPr>
        <w:rPr>
          <w:rFonts w:ascii="Times New Roman" w:hAnsi="Times New Roman" w:cs="Times New Roman"/>
        </w:rPr>
      </w:pPr>
      <w:r w:rsidRPr="00A8041C">
        <w:rPr>
          <w:rFonts w:ascii="Times New Roman" w:hAnsi="Times New Roman" w:cs="Times New Roman"/>
        </w:rPr>
        <w:t>Historians and social scientists studying the evolution of women’s struggle to achieve equality in sport</w:t>
      </w:r>
      <w:r>
        <w:rPr>
          <w:rFonts w:ascii="Times New Roman" w:hAnsi="Times New Roman" w:cs="Times New Roman"/>
        </w:rPr>
        <w:t>.</w:t>
      </w:r>
    </w:p>
    <w:p w14:paraId="255E8FB7" w14:textId="77777777" w:rsidR="0043526B" w:rsidRPr="00A8041C" w:rsidRDefault="0043526B" w:rsidP="0043526B">
      <w:pPr>
        <w:pStyle w:val="ListParagraph"/>
        <w:ind w:left="1080"/>
        <w:rPr>
          <w:rFonts w:ascii="Times New Roman" w:hAnsi="Times New Roman" w:cs="Times New Roman"/>
        </w:rPr>
      </w:pPr>
      <w:r w:rsidRPr="00A8041C">
        <w:rPr>
          <w:rFonts w:ascii="Times New Roman" w:hAnsi="Times New Roman" w:cs="Times New Roman"/>
        </w:rPr>
        <w:t xml:space="preserve">  </w:t>
      </w:r>
    </w:p>
    <w:p w14:paraId="37BC14C1" w14:textId="77777777" w:rsidR="0043526B" w:rsidRDefault="0043526B" w:rsidP="0043526B">
      <w:pPr>
        <w:pStyle w:val="ListParagraph"/>
        <w:numPr>
          <w:ilvl w:val="0"/>
          <w:numId w:val="1"/>
        </w:numPr>
        <w:rPr>
          <w:rFonts w:ascii="Times New Roman" w:hAnsi="Times New Roman" w:cs="Times New Roman"/>
        </w:rPr>
      </w:pPr>
      <w:r w:rsidRPr="00A8041C">
        <w:rPr>
          <w:rFonts w:ascii="Times New Roman" w:hAnsi="Times New Roman" w:cs="Times New Roman"/>
        </w:rPr>
        <w:t>Instructors teaching sports communication</w:t>
      </w:r>
      <w:r>
        <w:rPr>
          <w:rFonts w:ascii="Times New Roman" w:hAnsi="Times New Roman" w:cs="Times New Roman"/>
        </w:rPr>
        <w:t>, management,</w:t>
      </w:r>
      <w:r w:rsidRPr="00A8041C">
        <w:rPr>
          <w:rFonts w:ascii="Times New Roman" w:hAnsi="Times New Roman" w:cs="Times New Roman"/>
        </w:rPr>
        <w:t xml:space="preserve"> </w:t>
      </w:r>
      <w:r>
        <w:rPr>
          <w:rFonts w:ascii="Times New Roman" w:hAnsi="Times New Roman" w:cs="Times New Roman"/>
        </w:rPr>
        <w:t xml:space="preserve">law, </w:t>
      </w:r>
      <w:r w:rsidRPr="00A8041C">
        <w:rPr>
          <w:rFonts w:ascii="Times New Roman" w:hAnsi="Times New Roman" w:cs="Times New Roman"/>
        </w:rPr>
        <w:t>or history courses.</w:t>
      </w:r>
    </w:p>
    <w:p w14:paraId="45750F92" w14:textId="77777777" w:rsidR="0043526B" w:rsidRDefault="0043526B" w:rsidP="0043526B">
      <w:pPr>
        <w:pStyle w:val="ListParagraph"/>
        <w:numPr>
          <w:ilvl w:val="1"/>
          <w:numId w:val="1"/>
        </w:numPr>
        <w:rPr>
          <w:rFonts w:ascii="Times New Roman" w:hAnsi="Times New Roman" w:cs="Times New Roman"/>
        </w:rPr>
      </w:pPr>
      <w:r w:rsidRPr="00A8041C">
        <w:rPr>
          <w:rFonts w:ascii="Times New Roman" w:hAnsi="Times New Roman" w:cs="Times New Roman"/>
        </w:rPr>
        <w:t xml:space="preserve">The book could be used not only as a case history, but also to tease out issues brought out during court arguments.  For example, the attorney for the </w:t>
      </w:r>
      <w:r>
        <w:rPr>
          <w:rFonts w:ascii="Times New Roman" w:hAnsi="Times New Roman" w:cs="Times New Roman"/>
        </w:rPr>
        <w:t xml:space="preserve">young </w:t>
      </w:r>
      <w:r w:rsidRPr="00A8041C">
        <w:rPr>
          <w:rFonts w:ascii="Times New Roman" w:hAnsi="Times New Roman" w:cs="Times New Roman"/>
        </w:rPr>
        <w:t xml:space="preserve">women argued that the athletes were deprived of their right to compete, and consequently the MSHSL rule perpetuated unlawful inequities. The attorneys for the MSHSL contended that allowing women to compete on men’s teams would retard the growth of women’s sports.  </w:t>
      </w:r>
      <w:r w:rsidRPr="00976960">
        <w:rPr>
          <w:rFonts w:ascii="Times New Roman" w:hAnsi="Times New Roman" w:cs="Times New Roman"/>
          <w:color w:val="000000" w:themeColor="text1"/>
        </w:rPr>
        <w:t>The judge asserted that the case was only about these two athletes and his finding was not intended to “involve a class action.”</w:t>
      </w:r>
      <w:r w:rsidRPr="00A8041C">
        <w:rPr>
          <w:rFonts w:ascii="Times New Roman" w:hAnsi="Times New Roman" w:cs="Times New Roman"/>
        </w:rPr>
        <w:t xml:space="preserve"> The MSHSL countered that a decision to allow these two women to compete would inevitably set a precedent that transcended the Brenden/St. Pierre case.  Instructors </w:t>
      </w:r>
      <w:r>
        <w:rPr>
          <w:rFonts w:ascii="Times New Roman" w:hAnsi="Times New Roman" w:cs="Times New Roman"/>
        </w:rPr>
        <w:t xml:space="preserve">in various sports courses </w:t>
      </w:r>
      <w:r w:rsidRPr="00A8041C">
        <w:rPr>
          <w:rFonts w:ascii="Times New Roman" w:hAnsi="Times New Roman" w:cs="Times New Roman"/>
        </w:rPr>
        <w:t xml:space="preserve">might use </w:t>
      </w:r>
      <w:r w:rsidRPr="00A8041C">
        <w:rPr>
          <w:rFonts w:ascii="Times New Roman" w:hAnsi="Times New Roman" w:cs="Times New Roman"/>
          <w:i/>
          <w:iCs/>
        </w:rPr>
        <w:t>Break Point</w:t>
      </w:r>
      <w:r w:rsidRPr="00A8041C">
        <w:rPr>
          <w:rFonts w:ascii="Times New Roman" w:hAnsi="Times New Roman" w:cs="Times New Roman"/>
        </w:rPr>
        <w:t xml:space="preserve"> as a springboard for point/counterpoint discussion that could fuel interesting and likely animated debates.</w:t>
      </w:r>
    </w:p>
    <w:p w14:paraId="36E33D9D" w14:textId="77777777" w:rsidR="0043526B" w:rsidRPr="00A8041C" w:rsidRDefault="0043526B" w:rsidP="0043526B">
      <w:pPr>
        <w:pStyle w:val="ListParagraph"/>
        <w:ind w:left="1800"/>
        <w:rPr>
          <w:rFonts w:ascii="Times New Roman" w:hAnsi="Times New Roman" w:cs="Times New Roman"/>
        </w:rPr>
      </w:pPr>
    </w:p>
    <w:p w14:paraId="46BF8740" w14:textId="77777777" w:rsidR="0043526B" w:rsidRDefault="0043526B" w:rsidP="0043526B">
      <w:pPr>
        <w:pStyle w:val="ListParagraph"/>
        <w:numPr>
          <w:ilvl w:val="0"/>
          <w:numId w:val="1"/>
        </w:numPr>
        <w:rPr>
          <w:rFonts w:ascii="Times New Roman" w:hAnsi="Times New Roman" w:cs="Times New Roman"/>
        </w:rPr>
      </w:pPr>
      <w:r w:rsidRPr="00A8041C">
        <w:rPr>
          <w:rFonts w:ascii="Times New Roman" w:hAnsi="Times New Roman" w:cs="Times New Roman"/>
        </w:rPr>
        <w:t xml:space="preserve">Those who study gender equality and compare </w:t>
      </w:r>
      <w:r>
        <w:rPr>
          <w:rFonts w:ascii="Times New Roman" w:hAnsi="Times New Roman" w:cs="Times New Roman"/>
        </w:rPr>
        <w:t>current and past conditions</w:t>
      </w:r>
      <w:r w:rsidRPr="00A8041C">
        <w:rPr>
          <w:rFonts w:ascii="Times New Roman" w:hAnsi="Times New Roman" w:cs="Times New Roman"/>
        </w:rPr>
        <w:t xml:space="preserve">. </w:t>
      </w:r>
    </w:p>
    <w:p w14:paraId="3CB48C93" w14:textId="77777777" w:rsidR="0043526B" w:rsidRDefault="0043526B" w:rsidP="0043526B">
      <w:pPr>
        <w:pStyle w:val="ListParagraph"/>
        <w:numPr>
          <w:ilvl w:val="1"/>
          <w:numId w:val="1"/>
        </w:numPr>
        <w:rPr>
          <w:rFonts w:ascii="Times New Roman" w:hAnsi="Times New Roman" w:cs="Times New Roman"/>
        </w:rPr>
      </w:pPr>
      <w:r w:rsidRPr="00A8041C">
        <w:rPr>
          <w:rFonts w:ascii="Times New Roman" w:hAnsi="Times New Roman" w:cs="Times New Roman"/>
        </w:rPr>
        <w:t xml:space="preserve">Are societies more enlightened in 2023 or, despite the growth of women’s sports, do people still harbor the same attitudes about women </w:t>
      </w:r>
      <w:r>
        <w:rPr>
          <w:rFonts w:ascii="Times New Roman" w:hAnsi="Times New Roman" w:cs="Times New Roman"/>
        </w:rPr>
        <w:t xml:space="preserve">and women </w:t>
      </w:r>
      <w:r w:rsidRPr="00A8041C">
        <w:rPr>
          <w:rFonts w:ascii="Times New Roman" w:hAnsi="Times New Roman" w:cs="Times New Roman"/>
        </w:rPr>
        <w:lastRenderedPageBreak/>
        <w:t xml:space="preserve">athletes? Brenden writes incisively that in 1972 “It was as if the phrase ‘female athlete’ were an oxymoron (132).  She refers to a 1972 women’s track coach who said, “We try to keep the girls as feminine as possible, and just let them run.” (131)  Brenden comments: “Athletic skill, muscle, toughness </w:t>
      </w:r>
      <w:proofErr w:type="gramStart"/>
      <w:r w:rsidRPr="00A8041C">
        <w:rPr>
          <w:rFonts w:ascii="Times New Roman" w:hAnsi="Times New Roman" w:cs="Times New Roman"/>
        </w:rPr>
        <w:t>were</w:t>
      </w:r>
      <w:proofErr w:type="gramEnd"/>
      <w:r w:rsidRPr="00A8041C">
        <w:rPr>
          <w:rFonts w:ascii="Times New Roman" w:hAnsi="Times New Roman" w:cs="Times New Roman"/>
        </w:rPr>
        <w:t xml:space="preserve"> not usually included in anyone’s [then] definitions of feminine.” (131) Fifty years later, to what extent have perceptions changed? </w:t>
      </w:r>
    </w:p>
    <w:p w14:paraId="7581B393" w14:textId="77777777" w:rsidR="0043526B" w:rsidRPr="00A8041C" w:rsidRDefault="0043526B" w:rsidP="0043526B">
      <w:pPr>
        <w:pStyle w:val="ListParagraph"/>
        <w:ind w:left="1800"/>
        <w:rPr>
          <w:rFonts w:ascii="Times New Roman" w:hAnsi="Times New Roman" w:cs="Times New Roman"/>
        </w:rPr>
      </w:pPr>
    </w:p>
    <w:p w14:paraId="0BD2F5E2" w14:textId="77777777" w:rsidR="0043526B" w:rsidRDefault="0043526B" w:rsidP="0043526B">
      <w:pPr>
        <w:pStyle w:val="ListParagraph"/>
        <w:numPr>
          <w:ilvl w:val="0"/>
          <w:numId w:val="1"/>
        </w:numPr>
        <w:rPr>
          <w:rFonts w:ascii="Times New Roman" w:hAnsi="Times New Roman" w:cs="Times New Roman"/>
        </w:rPr>
      </w:pPr>
      <w:r w:rsidRPr="00A8041C">
        <w:rPr>
          <w:rFonts w:ascii="Times New Roman" w:hAnsi="Times New Roman" w:cs="Times New Roman"/>
        </w:rPr>
        <w:t xml:space="preserve">Media scholars who study media framing. </w:t>
      </w:r>
    </w:p>
    <w:p w14:paraId="372F8CBC" w14:textId="77777777" w:rsidR="0043526B" w:rsidRDefault="0043526B" w:rsidP="0043526B">
      <w:pPr>
        <w:pStyle w:val="ListParagraph"/>
        <w:numPr>
          <w:ilvl w:val="1"/>
          <w:numId w:val="1"/>
        </w:numPr>
        <w:rPr>
          <w:rFonts w:ascii="Times New Roman" w:hAnsi="Times New Roman" w:cs="Times New Roman"/>
        </w:rPr>
      </w:pPr>
      <w:r w:rsidRPr="00A8041C">
        <w:rPr>
          <w:rFonts w:ascii="Times New Roman" w:hAnsi="Times New Roman" w:cs="Times New Roman"/>
        </w:rPr>
        <w:t>Some of the newspaper headlines Brenden identifies from the case are jarring. “Girls Sports Get Go Ahead; Boy’s Athletics Take Lumps.”</w:t>
      </w:r>
      <w:r>
        <w:rPr>
          <w:rFonts w:ascii="Times New Roman" w:hAnsi="Times New Roman" w:cs="Times New Roman"/>
        </w:rPr>
        <w:t xml:space="preserve"> </w:t>
      </w:r>
      <w:r w:rsidRPr="00A8041C">
        <w:rPr>
          <w:rFonts w:ascii="Times New Roman" w:hAnsi="Times New Roman" w:cs="Times New Roman"/>
        </w:rPr>
        <w:t>(108) “Girls Getting Pretty Darn Good at Track” (131).  In addition to these headlines, Brenden describes media reporting and reporters. There are examples throughout the book of media framing.</w:t>
      </w:r>
    </w:p>
    <w:p w14:paraId="3636D387" w14:textId="77777777" w:rsidR="0043526B" w:rsidRPr="00A8041C" w:rsidRDefault="0043526B" w:rsidP="0043526B">
      <w:pPr>
        <w:pStyle w:val="ListParagraph"/>
        <w:ind w:left="1800"/>
        <w:rPr>
          <w:rFonts w:ascii="Times New Roman" w:hAnsi="Times New Roman" w:cs="Times New Roman"/>
        </w:rPr>
      </w:pPr>
    </w:p>
    <w:p w14:paraId="705DA39A" w14:textId="77777777" w:rsidR="0043526B" w:rsidRDefault="0043526B" w:rsidP="0043526B">
      <w:pPr>
        <w:pStyle w:val="ListParagraph"/>
        <w:numPr>
          <w:ilvl w:val="0"/>
          <w:numId w:val="1"/>
        </w:numPr>
        <w:rPr>
          <w:rFonts w:ascii="Times New Roman" w:hAnsi="Times New Roman" w:cs="Times New Roman"/>
        </w:rPr>
      </w:pPr>
      <w:r w:rsidRPr="00A8041C">
        <w:rPr>
          <w:rFonts w:ascii="Times New Roman" w:hAnsi="Times New Roman" w:cs="Times New Roman"/>
        </w:rPr>
        <w:t xml:space="preserve">Sociologists who examine culture and social change. </w:t>
      </w:r>
    </w:p>
    <w:p w14:paraId="535A48AD" w14:textId="77777777" w:rsidR="0043526B" w:rsidRDefault="0043526B" w:rsidP="0043526B">
      <w:pPr>
        <w:pStyle w:val="ListParagraph"/>
        <w:numPr>
          <w:ilvl w:val="1"/>
          <w:numId w:val="1"/>
        </w:numPr>
        <w:rPr>
          <w:rFonts w:ascii="Times New Roman" w:hAnsi="Times New Roman" w:cs="Times New Roman"/>
        </w:rPr>
      </w:pPr>
      <w:r w:rsidRPr="00A8041C">
        <w:rPr>
          <w:rFonts w:ascii="Times New Roman" w:hAnsi="Times New Roman" w:cs="Times New Roman"/>
          <w:i/>
          <w:iCs/>
        </w:rPr>
        <w:t>Break Point</w:t>
      </w:r>
      <w:r w:rsidRPr="00A8041C">
        <w:rPr>
          <w:rFonts w:ascii="Times New Roman" w:hAnsi="Times New Roman" w:cs="Times New Roman"/>
        </w:rPr>
        <w:t xml:space="preserve"> reveals how </w:t>
      </w:r>
      <w:r>
        <w:rPr>
          <w:rFonts w:ascii="Times New Roman" w:hAnsi="Times New Roman" w:cs="Times New Roman"/>
        </w:rPr>
        <w:t xml:space="preserve">individuals defend even illogical and unlawful rules because these rules support and </w:t>
      </w:r>
      <w:r w:rsidRPr="00A8041C">
        <w:rPr>
          <w:rFonts w:ascii="Times New Roman" w:hAnsi="Times New Roman" w:cs="Times New Roman"/>
        </w:rPr>
        <w:t>reinforce</w:t>
      </w:r>
      <w:r>
        <w:rPr>
          <w:rFonts w:ascii="Times New Roman" w:hAnsi="Times New Roman" w:cs="Times New Roman"/>
        </w:rPr>
        <w:t xml:space="preserve"> </w:t>
      </w:r>
      <w:r w:rsidRPr="00A8041C">
        <w:rPr>
          <w:rFonts w:ascii="Times New Roman" w:hAnsi="Times New Roman" w:cs="Times New Roman"/>
        </w:rPr>
        <w:t>convention.  Brenden cites a court case in 1971 during which a judge opined “Athletic competition builds character in our boys. We do not need that kind of character in our girls, the women of tomorrow.” (12)</w:t>
      </w:r>
    </w:p>
    <w:p w14:paraId="49A2E6E5" w14:textId="77777777" w:rsidR="0043526B" w:rsidRPr="00A8041C" w:rsidRDefault="0043526B" w:rsidP="0043526B">
      <w:pPr>
        <w:pStyle w:val="ListParagraph"/>
        <w:ind w:left="1800"/>
        <w:rPr>
          <w:rFonts w:ascii="Times New Roman" w:hAnsi="Times New Roman" w:cs="Times New Roman"/>
        </w:rPr>
      </w:pPr>
    </w:p>
    <w:p w14:paraId="0980B510" w14:textId="77777777" w:rsidR="0043526B" w:rsidRPr="00A8041C" w:rsidRDefault="0043526B" w:rsidP="0043526B">
      <w:pPr>
        <w:pStyle w:val="ListParagraph"/>
        <w:numPr>
          <w:ilvl w:val="0"/>
          <w:numId w:val="1"/>
        </w:numPr>
        <w:rPr>
          <w:rFonts w:ascii="Times New Roman" w:hAnsi="Times New Roman" w:cs="Times New Roman"/>
        </w:rPr>
      </w:pPr>
      <w:r>
        <w:rPr>
          <w:rFonts w:ascii="Times New Roman" w:hAnsi="Times New Roman" w:cs="Times New Roman"/>
        </w:rPr>
        <w:t>Any person, not necessarily a researcher, i</w:t>
      </w:r>
      <w:r w:rsidRPr="00A8041C">
        <w:rPr>
          <w:rFonts w:ascii="Times New Roman" w:hAnsi="Times New Roman" w:cs="Times New Roman"/>
        </w:rPr>
        <w:t>nterested in women’s sports and sports in general.</w:t>
      </w:r>
    </w:p>
    <w:p w14:paraId="29AEE06F" w14:textId="77777777" w:rsidR="0043526B" w:rsidRPr="00A8041C" w:rsidRDefault="0043526B" w:rsidP="0043526B">
      <w:pPr>
        <w:rPr>
          <w:rFonts w:ascii="Times New Roman" w:hAnsi="Times New Roman" w:cs="Times New Roman"/>
        </w:rPr>
      </w:pPr>
    </w:p>
    <w:p w14:paraId="34E4CFF3" w14:textId="77777777" w:rsidR="0043526B" w:rsidRPr="00A8041C" w:rsidRDefault="0043526B" w:rsidP="0043526B">
      <w:pPr>
        <w:rPr>
          <w:rFonts w:ascii="Times New Roman" w:hAnsi="Times New Roman" w:cs="Times New Roman"/>
        </w:rPr>
      </w:pPr>
      <w:r w:rsidRPr="00A8041C">
        <w:rPr>
          <w:rFonts w:ascii="Times New Roman" w:hAnsi="Times New Roman" w:cs="Times New Roman"/>
        </w:rPr>
        <w:t>Some other engaging aspects of the book:</w:t>
      </w:r>
    </w:p>
    <w:p w14:paraId="490A7E02" w14:textId="77777777" w:rsidR="0043526B" w:rsidRPr="00A8041C" w:rsidRDefault="0043526B" w:rsidP="0043526B">
      <w:pPr>
        <w:rPr>
          <w:rFonts w:ascii="Times New Roman" w:hAnsi="Times New Roman" w:cs="Times New Roman"/>
        </w:rPr>
      </w:pPr>
    </w:p>
    <w:p w14:paraId="3290FFAC" w14:textId="77777777" w:rsidR="0043526B" w:rsidRPr="00A8041C" w:rsidRDefault="0043526B" w:rsidP="0043526B">
      <w:pPr>
        <w:rPr>
          <w:rFonts w:ascii="Times New Roman" w:hAnsi="Times New Roman" w:cs="Times New Roman"/>
        </w:rPr>
      </w:pPr>
      <w:r w:rsidRPr="00A8041C">
        <w:rPr>
          <w:rFonts w:ascii="Times New Roman" w:hAnsi="Times New Roman" w:cs="Times New Roman"/>
        </w:rPr>
        <w:t>Readers</w:t>
      </w:r>
      <w:r>
        <w:rPr>
          <w:rFonts w:ascii="Times New Roman" w:hAnsi="Times New Roman" w:cs="Times New Roman"/>
        </w:rPr>
        <w:t xml:space="preserve"> (especially those</w:t>
      </w:r>
      <w:r w:rsidRPr="00A8041C">
        <w:rPr>
          <w:rFonts w:ascii="Times New Roman" w:hAnsi="Times New Roman" w:cs="Times New Roman"/>
        </w:rPr>
        <w:t xml:space="preserve"> who played</w:t>
      </w:r>
      <w:r>
        <w:rPr>
          <w:rFonts w:ascii="Times New Roman" w:hAnsi="Times New Roman" w:cs="Times New Roman"/>
        </w:rPr>
        <w:t xml:space="preserve">, </w:t>
      </w:r>
      <w:r w:rsidRPr="00A8041C">
        <w:rPr>
          <w:rFonts w:ascii="Times New Roman" w:hAnsi="Times New Roman" w:cs="Times New Roman"/>
        </w:rPr>
        <w:t>coached</w:t>
      </w:r>
      <w:r>
        <w:rPr>
          <w:rFonts w:ascii="Times New Roman" w:hAnsi="Times New Roman" w:cs="Times New Roman"/>
        </w:rPr>
        <w:t>, or followed</w:t>
      </w:r>
      <w:r w:rsidRPr="00A8041C">
        <w:rPr>
          <w:rFonts w:ascii="Times New Roman" w:hAnsi="Times New Roman" w:cs="Times New Roman"/>
        </w:rPr>
        <w:t xml:space="preserve"> team tennis</w:t>
      </w:r>
      <w:r>
        <w:rPr>
          <w:rFonts w:ascii="Times New Roman" w:hAnsi="Times New Roman" w:cs="Times New Roman"/>
        </w:rPr>
        <w:t>)</w:t>
      </w:r>
      <w:r w:rsidRPr="00A8041C">
        <w:rPr>
          <w:rFonts w:ascii="Times New Roman" w:hAnsi="Times New Roman" w:cs="Times New Roman"/>
        </w:rPr>
        <w:t xml:space="preserve"> will find noteworthy the section that describes Peggy Brenden’s first matches competing against boys. In brief, coaches from opposing teams changed the order of their players to make sure that a tougher player would compete against Brenden. In her initial competition, Peggy was the number three player for her team. Instead of playing the number three player for the opponent, the opposing coach had the number two player, play down, and the number three player play up.  The former number three player lost 6-0, 6-0.  Brenden, at </w:t>
      </w:r>
      <w:r>
        <w:rPr>
          <w:rFonts w:ascii="Times New Roman" w:hAnsi="Times New Roman" w:cs="Times New Roman"/>
        </w:rPr>
        <w:t xml:space="preserve">number </w:t>
      </w:r>
      <w:r w:rsidRPr="00A8041C">
        <w:rPr>
          <w:rFonts w:ascii="Times New Roman" w:hAnsi="Times New Roman" w:cs="Times New Roman"/>
        </w:rPr>
        <w:t xml:space="preserve">three, nearly won, losing 9-7; 7-5 to the opponent’s number two. </w:t>
      </w:r>
      <w:r>
        <w:rPr>
          <w:rFonts w:ascii="Times New Roman" w:hAnsi="Times New Roman" w:cs="Times New Roman"/>
        </w:rPr>
        <w:t xml:space="preserve">Brenden’s coach commented, “They stacked their lineup basically because the No. 3 didn’t want to get beat by a girl.” (116) </w:t>
      </w:r>
      <w:r w:rsidRPr="00A8041C">
        <w:rPr>
          <w:rFonts w:ascii="Times New Roman" w:hAnsi="Times New Roman" w:cs="Times New Roman"/>
        </w:rPr>
        <w:t>A Minnesota newspaper headlined the article about the match, “Girl Prep Enters Boys Area, Loses.”</w:t>
      </w:r>
      <w:r>
        <w:rPr>
          <w:rFonts w:ascii="Times New Roman" w:hAnsi="Times New Roman" w:cs="Times New Roman"/>
        </w:rPr>
        <w:t xml:space="preserve"> (119)</w:t>
      </w:r>
    </w:p>
    <w:p w14:paraId="7FAD475E" w14:textId="77777777" w:rsidR="0043526B" w:rsidRPr="00A8041C" w:rsidRDefault="0043526B" w:rsidP="0043526B">
      <w:pPr>
        <w:rPr>
          <w:rFonts w:ascii="Times New Roman" w:hAnsi="Times New Roman" w:cs="Times New Roman"/>
        </w:rPr>
      </w:pPr>
    </w:p>
    <w:p w14:paraId="3597D1D7" w14:textId="77777777" w:rsidR="0043526B" w:rsidRPr="00A8041C" w:rsidRDefault="0043526B" w:rsidP="0043526B">
      <w:pPr>
        <w:rPr>
          <w:rFonts w:ascii="Times New Roman" w:hAnsi="Times New Roman" w:cs="Times New Roman"/>
        </w:rPr>
      </w:pPr>
      <w:r w:rsidRPr="00A8041C">
        <w:rPr>
          <w:rFonts w:ascii="Times New Roman" w:hAnsi="Times New Roman" w:cs="Times New Roman"/>
        </w:rPr>
        <w:t xml:space="preserve">There is a section about how the judge </w:t>
      </w:r>
      <w:r>
        <w:rPr>
          <w:rFonts w:ascii="Times New Roman" w:hAnsi="Times New Roman" w:cs="Times New Roman"/>
        </w:rPr>
        <w:t xml:space="preserve">in the case </w:t>
      </w:r>
      <w:r w:rsidRPr="00A8041C">
        <w:rPr>
          <w:rFonts w:ascii="Times New Roman" w:hAnsi="Times New Roman" w:cs="Times New Roman"/>
        </w:rPr>
        <w:t xml:space="preserve">decided that the </w:t>
      </w:r>
      <w:r>
        <w:rPr>
          <w:rFonts w:ascii="Times New Roman" w:hAnsi="Times New Roman" w:cs="Times New Roman"/>
        </w:rPr>
        <w:t xml:space="preserve">athletes’ </w:t>
      </w:r>
      <w:r w:rsidRPr="00A8041C">
        <w:rPr>
          <w:rFonts w:ascii="Times New Roman" w:hAnsi="Times New Roman" w:cs="Times New Roman"/>
        </w:rPr>
        <w:t xml:space="preserve">attorney was a novice </w:t>
      </w:r>
      <w:r>
        <w:rPr>
          <w:rFonts w:ascii="Times New Roman" w:hAnsi="Times New Roman" w:cs="Times New Roman"/>
        </w:rPr>
        <w:t>compared to</w:t>
      </w:r>
      <w:r w:rsidRPr="00A8041C">
        <w:rPr>
          <w:rFonts w:ascii="Times New Roman" w:hAnsi="Times New Roman" w:cs="Times New Roman"/>
        </w:rPr>
        <w:t xml:space="preserve"> </w:t>
      </w:r>
      <w:r>
        <w:rPr>
          <w:rFonts w:ascii="Times New Roman" w:hAnsi="Times New Roman" w:cs="Times New Roman"/>
        </w:rPr>
        <w:t xml:space="preserve">the </w:t>
      </w:r>
      <w:r w:rsidRPr="00A8041C">
        <w:rPr>
          <w:rFonts w:ascii="Times New Roman" w:hAnsi="Times New Roman" w:cs="Times New Roman"/>
        </w:rPr>
        <w:t>lawyers</w:t>
      </w:r>
      <w:r>
        <w:rPr>
          <w:rFonts w:ascii="Times New Roman" w:hAnsi="Times New Roman" w:cs="Times New Roman"/>
        </w:rPr>
        <w:t xml:space="preserve"> for the MSHSL</w:t>
      </w:r>
      <w:r w:rsidRPr="00A8041C">
        <w:rPr>
          <w:rFonts w:ascii="Times New Roman" w:hAnsi="Times New Roman" w:cs="Times New Roman"/>
        </w:rPr>
        <w:t>. Because of this, the judge decided to, essentially, assist the athletes’ attorney. The judge commented “…when a young lawyer comes in faced with three lawyers of some experience and his first case in a situation like this, I thought…it called for some judicial intervention to even the scales.”  The attorney for the MSHSL was not pleased by the activity of the judge</w:t>
      </w:r>
      <w:r>
        <w:rPr>
          <w:rFonts w:ascii="Times New Roman" w:hAnsi="Times New Roman" w:cs="Times New Roman"/>
        </w:rPr>
        <w:t>. He commented</w:t>
      </w:r>
      <w:r w:rsidRPr="00A8041C">
        <w:rPr>
          <w:rFonts w:ascii="Times New Roman" w:hAnsi="Times New Roman" w:cs="Times New Roman"/>
        </w:rPr>
        <w:t xml:space="preserve"> “I would like to add an objection now to the conduct of the court in the course of the trial…in intervening in this case, in trying a big part of the case on behalf of the plaintiffs, I just think that ought to be on the record.” (101)</w:t>
      </w:r>
    </w:p>
    <w:p w14:paraId="1C5A0624" w14:textId="77777777" w:rsidR="0043526B" w:rsidRPr="00A8041C" w:rsidRDefault="0043526B" w:rsidP="0043526B">
      <w:pPr>
        <w:rPr>
          <w:rFonts w:ascii="Times New Roman" w:hAnsi="Times New Roman" w:cs="Times New Roman"/>
        </w:rPr>
      </w:pPr>
    </w:p>
    <w:p w14:paraId="44AA4F2C" w14:textId="77777777" w:rsidR="0043526B" w:rsidRDefault="0043526B" w:rsidP="0043526B">
      <w:pPr>
        <w:rPr>
          <w:rFonts w:ascii="Times New Roman" w:hAnsi="Times New Roman" w:cs="Times New Roman"/>
        </w:rPr>
      </w:pPr>
    </w:p>
    <w:p w14:paraId="54AC1862" w14:textId="77777777" w:rsidR="0043526B" w:rsidRDefault="0043526B" w:rsidP="0043526B">
      <w:pPr>
        <w:rPr>
          <w:rFonts w:ascii="Times New Roman" w:hAnsi="Times New Roman" w:cs="Times New Roman"/>
        </w:rPr>
      </w:pPr>
      <w:r>
        <w:rPr>
          <w:rFonts w:ascii="Times New Roman" w:hAnsi="Times New Roman" w:cs="Times New Roman"/>
        </w:rPr>
        <w:t>I</w:t>
      </w:r>
      <w:r w:rsidRPr="00A8041C">
        <w:rPr>
          <w:rFonts w:ascii="Times New Roman" w:hAnsi="Times New Roman" w:cs="Times New Roman"/>
        </w:rPr>
        <w:t xml:space="preserve">t </w:t>
      </w:r>
      <w:r>
        <w:rPr>
          <w:rFonts w:ascii="Times New Roman" w:hAnsi="Times New Roman" w:cs="Times New Roman"/>
        </w:rPr>
        <w:t>i</w:t>
      </w:r>
      <w:r w:rsidRPr="00A8041C">
        <w:rPr>
          <w:rFonts w:ascii="Times New Roman" w:hAnsi="Times New Roman" w:cs="Times New Roman"/>
        </w:rPr>
        <w:t xml:space="preserve">s revealing that the same woman, Dorothy McIntyre, a witness </w:t>
      </w:r>
      <w:r>
        <w:rPr>
          <w:rFonts w:ascii="Times New Roman" w:hAnsi="Times New Roman" w:cs="Times New Roman"/>
        </w:rPr>
        <w:t xml:space="preserve">and advocate </w:t>
      </w:r>
      <w:r w:rsidRPr="00A8041C">
        <w:rPr>
          <w:rFonts w:ascii="Times New Roman" w:hAnsi="Times New Roman" w:cs="Times New Roman"/>
        </w:rPr>
        <w:t>for the MSHSL</w:t>
      </w:r>
      <w:r>
        <w:rPr>
          <w:rFonts w:ascii="Times New Roman" w:hAnsi="Times New Roman" w:cs="Times New Roman"/>
        </w:rPr>
        <w:t xml:space="preserve"> </w:t>
      </w:r>
      <w:r w:rsidRPr="00A8041C">
        <w:rPr>
          <w:rFonts w:ascii="Times New Roman" w:hAnsi="Times New Roman" w:cs="Times New Roman"/>
        </w:rPr>
        <w:t xml:space="preserve">during the case </w:t>
      </w:r>
      <w:r>
        <w:rPr>
          <w:rFonts w:ascii="Times New Roman" w:hAnsi="Times New Roman" w:cs="Times New Roman"/>
        </w:rPr>
        <w:t>who</w:t>
      </w:r>
      <w:r w:rsidRPr="00A8041C">
        <w:rPr>
          <w:rFonts w:ascii="Times New Roman" w:hAnsi="Times New Roman" w:cs="Times New Roman"/>
        </w:rPr>
        <w:t xml:space="preserve"> </w:t>
      </w:r>
      <w:r>
        <w:rPr>
          <w:rFonts w:ascii="Times New Roman" w:hAnsi="Times New Roman" w:cs="Times New Roman"/>
        </w:rPr>
        <w:t>opined</w:t>
      </w:r>
      <w:r w:rsidRPr="00A8041C">
        <w:rPr>
          <w:rFonts w:ascii="Times New Roman" w:hAnsi="Times New Roman" w:cs="Times New Roman"/>
        </w:rPr>
        <w:t xml:space="preserve"> that </w:t>
      </w:r>
      <w:r>
        <w:rPr>
          <w:rFonts w:ascii="Times New Roman" w:hAnsi="Times New Roman" w:cs="Times New Roman"/>
        </w:rPr>
        <w:t>“</w:t>
      </w:r>
      <w:r w:rsidRPr="00A8041C">
        <w:rPr>
          <w:rFonts w:ascii="Times New Roman" w:hAnsi="Times New Roman" w:cs="Times New Roman"/>
        </w:rPr>
        <w:t xml:space="preserve">If </w:t>
      </w:r>
      <w:r>
        <w:rPr>
          <w:rFonts w:ascii="Times New Roman" w:hAnsi="Times New Roman" w:cs="Times New Roman"/>
        </w:rPr>
        <w:t xml:space="preserve">we let the </w:t>
      </w:r>
      <w:r w:rsidRPr="00A8041C">
        <w:rPr>
          <w:rFonts w:ascii="Times New Roman" w:hAnsi="Times New Roman" w:cs="Times New Roman"/>
        </w:rPr>
        <w:t xml:space="preserve">girls </w:t>
      </w:r>
      <w:r>
        <w:rPr>
          <w:rFonts w:ascii="Times New Roman" w:hAnsi="Times New Roman" w:cs="Times New Roman"/>
        </w:rPr>
        <w:t>get on</w:t>
      </w:r>
      <w:r w:rsidRPr="00A8041C">
        <w:rPr>
          <w:rFonts w:ascii="Times New Roman" w:hAnsi="Times New Roman" w:cs="Times New Roman"/>
        </w:rPr>
        <w:t xml:space="preserve"> the boys’ teams, then the school districts wouldn’t be motivated t</w:t>
      </w:r>
      <w:r>
        <w:rPr>
          <w:rFonts w:ascii="Times New Roman" w:hAnsi="Times New Roman" w:cs="Times New Roman"/>
        </w:rPr>
        <w:t>o</w:t>
      </w:r>
      <w:r w:rsidRPr="00A8041C">
        <w:rPr>
          <w:rFonts w:ascii="Times New Roman" w:hAnsi="Times New Roman" w:cs="Times New Roman"/>
        </w:rPr>
        <w:t xml:space="preserve"> create equivalent systems for the girls</w:t>
      </w:r>
      <w:r>
        <w:rPr>
          <w:rFonts w:ascii="Times New Roman" w:hAnsi="Times New Roman" w:cs="Times New Roman"/>
        </w:rPr>
        <w:t>”</w:t>
      </w:r>
      <w:r w:rsidRPr="00A8041C">
        <w:rPr>
          <w:rFonts w:ascii="Times New Roman" w:hAnsi="Times New Roman" w:cs="Times New Roman"/>
        </w:rPr>
        <w:t xml:space="preserve"> (39) is identified toward the end of the book (150) as someone who, despite the ruling, was able to create very strong women’s competitions. </w:t>
      </w:r>
    </w:p>
    <w:p w14:paraId="693059CA" w14:textId="77777777" w:rsidR="0043526B" w:rsidRDefault="0043526B" w:rsidP="0043526B">
      <w:pPr>
        <w:rPr>
          <w:rFonts w:ascii="Times New Roman" w:hAnsi="Times New Roman" w:cs="Times New Roman"/>
        </w:rPr>
      </w:pPr>
    </w:p>
    <w:p w14:paraId="7EF193B0" w14:textId="77777777" w:rsidR="0043526B" w:rsidRPr="00A8041C" w:rsidRDefault="0043526B" w:rsidP="0043526B">
      <w:pPr>
        <w:rPr>
          <w:rFonts w:ascii="Times New Roman" w:hAnsi="Times New Roman" w:cs="Times New Roman"/>
        </w:rPr>
      </w:pPr>
    </w:p>
    <w:p w14:paraId="14BBCA11" w14:textId="77777777" w:rsidR="0043526B" w:rsidRPr="00634486" w:rsidRDefault="0043526B" w:rsidP="0043526B">
      <w:pPr>
        <w:rPr>
          <w:rFonts w:ascii="Times New Roman" w:hAnsi="Times New Roman" w:cs="Times New Roman"/>
        </w:rPr>
      </w:pPr>
      <w:r w:rsidRPr="00A8041C">
        <w:rPr>
          <w:rFonts w:ascii="Times New Roman" w:hAnsi="Times New Roman" w:cs="Times New Roman"/>
        </w:rPr>
        <w:t xml:space="preserve">There are a number of ways I think the book could </w:t>
      </w:r>
      <w:r>
        <w:rPr>
          <w:rFonts w:ascii="Times New Roman" w:hAnsi="Times New Roman" w:cs="Times New Roman"/>
        </w:rPr>
        <w:t xml:space="preserve">have </w:t>
      </w:r>
      <w:r w:rsidRPr="00A8041C">
        <w:rPr>
          <w:rFonts w:ascii="Times New Roman" w:hAnsi="Times New Roman" w:cs="Times New Roman"/>
        </w:rPr>
        <w:t>be</w:t>
      </w:r>
      <w:r>
        <w:rPr>
          <w:rFonts w:ascii="Times New Roman" w:hAnsi="Times New Roman" w:cs="Times New Roman"/>
        </w:rPr>
        <w:t>en</w:t>
      </w:r>
      <w:r w:rsidRPr="00A8041C">
        <w:rPr>
          <w:rFonts w:ascii="Times New Roman" w:hAnsi="Times New Roman" w:cs="Times New Roman"/>
        </w:rPr>
        <w:t xml:space="preserve"> even stronger.  </w:t>
      </w:r>
      <w:r w:rsidRPr="00634486">
        <w:rPr>
          <w:rFonts w:ascii="Times New Roman" w:hAnsi="Times New Roman" w:cs="Times New Roman"/>
        </w:rPr>
        <w:t xml:space="preserve">It would </w:t>
      </w:r>
      <w:r>
        <w:rPr>
          <w:rFonts w:ascii="Times New Roman" w:hAnsi="Times New Roman" w:cs="Times New Roman"/>
        </w:rPr>
        <w:t xml:space="preserve">have </w:t>
      </w:r>
      <w:r w:rsidRPr="00634486">
        <w:rPr>
          <w:rFonts w:ascii="Times New Roman" w:hAnsi="Times New Roman" w:cs="Times New Roman"/>
        </w:rPr>
        <w:t>be</w:t>
      </w:r>
      <w:r>
        <w:rPr>
          <w:rFonts w:ascii="Times New Roman" w:hAnsi="Times New Roman" w:cs="Times New Roman"/>
        </w:rPr>
        <w:t>en</w:t>
      </w:r>
      <w:r w:rsidRPr="00634486">
        <w:rPr>
          <w:rFonts w:ascii="Times New Roman" w:hAnsi="Times New Roman" w:cs="Times New Roman"/>
        </w:rPr>
        <w:t xml:space="preserve"> good to </w:t>
      </w:r>
      <w:r>
        <w:rPr>
          <w:rFonts w:ascii="Times New Roman" w:hAnsi="Times New Roman" w:cs="Times New Roman"/>
        </w:rPr>
        <w:t>include</w:t>
      </w:r>
      <w:r w:rsidRPr="00634486">
        <w:rPr>
          <w:rFonts w:ascii="Times New Roman" w:hAnsi="Times New Roman" w:cs="Times New Roman"/>
        </w:rPr>
        <w:t xml:space="preserve"> an index. </w:t>
      </w:r>
      <w:r>
        <w:rPr>
          <w:rFonts w:ascii="Times New Roman" w:hAnsi="Times New Roman" w:cs="Times New Roman"/>
        </w:rPr>
        <w:t xml:space="preserve">  T</w:t>
      </w:r>
      <w:r w:rsidRPr="00634486">
        <w:rPr>
          <w:rFonts w:ascii="Times New Roman" w:hAnsi="Times New Roman" w:cs="Times New Roman"/>
        </w:rPr>
        <w:t xml:space="preserve">he </w:t>
      </w:r>
      <w:r>
        <w:rPr>
          <w:rFonts w:ascii="Times New Roman" w:hAnsi="Times New Roman" w:cs="Times New Roman"/>
        </w:rPr>
        <w:t>“</w:t>
      </w:r>
      <w:r w:rsidRPr="004262C2">
        <w:rPr>
          <w:rFonts w:ascii="Times New Roman" w:hAnsi="Times New Roman" w:cs="Times New Roman"/>
        </w:rPr>
        <w:t>Further Reading</w:t>
      </w:r>
      <w:r>
        <w:rPr>
          <w:rFonts w:ascii="Times New Roman" w:hAnsi="Times New Roman" w:cs="Times New Roman"/>
          <w:i/>
          <w:iCs/>
        </w:rPr>
        <w:t>”</w:t>
      </w:r>
      <w:r>
        <w:rPr>
          <w:rFonts w:ascii="Times New Roman" w:hAnsi="Times New Roman" w:cs="Times New Roman"/>
        </w:rPr>
        <w:t xml:space="preserve"> </w:t>
      </w:r>
      <w:r w:rsidRPr="00634486">
        <w:rPr>
          <w:rFonts w:ascii="Times New Roman" w:hAnsi="Times New Roman" w:cs="Times New Roman"/>
        </w:rPr>
        <w:t>section</w:t>
      </w:r>
      <w:r>
        <w:rPr>
          <w:rFonts w:ascii="Times New Roman" w:hAnsi="Times New Roman" w:cs="Times New Roman"/>
        </w:rPr>
        <w:t xml:space="preserve"> was a valuable inclusion but</w:t>
      </w:r>
      <w:r w:rsidRPr="00634486">
        <w:rPr>
          <w:rFonts w:ascii="Times New Roman" w:hAnsi="Times New Roman" w:cs="Times New Roman"/>
        </w:rPr>
        <w:t xml:space="preserve"> </w:t>
      </w:r>
      <w:r>
        <w:rPr>
          <w:rFonts w:ascii="Times New Roman" w:hAnsi="Times New Roman" w:cs="Times New Roman"/>
        </w:rPr>
        <w:t>might</w:t>
      </w:r>
      <w:r w:rsidRPr="00634486">
        <w:rPr>
          <w:rFonts w:ascii="Times New Roman" w:hAnsi="Times New Roman" w:cs="Times New Roman"/>
        </w:rPr>
        <w:t xml:space="preserve"> have been more </w:t>
      </w:r>
      <w:r>
        <w:rPr>
          <w:rFonts w:ascii="Times New Roman" w:hAnsi="Times New Roman" w:cs="Times New Roman"/>
        </w:rPr>
        <w:t xml:space="preserve">beneficial </w:t>
      </w:r>
      <w:r w:rsidRPr="00634486">
        <w:rPr>
          <w:rFonts w:ascii="Times New Roman" w:hAnsi="Times New Roman" w:cs="Times New Roman"/>
        </w:rPr>
        <w:t xml:space="preserve">had the entries been annotated. I wondered how items were selected or omitted from the list. </w:t>
      </w:r>
      <w:r>
        <w:rPr>
          <w:rFonts w:ascii="Times New Roman" w:hAnsi="Times New Roman" w:cs="Times New Roman"/>
        </w:rPr>
        <w:t>It was surprising</w:t>
      </w:r>
      <w:r w:rsidRPr="00634486">
        <w:rPr>
          <w:rFonts w:ascii="Times New Roman" w:hAnsi="Times New Roman" w:cs="Times New Roman"/>
        </w:rPr>
        <w:t xml:space="preserve">, for example, that </w:t>
      </w:r>
      <w:r w:rsidRPr="00634486">
        <w:rPr>
          <w:rFonts w:ascii="Times New Roman" w:hAnsi="Times New Roman" w:cs="Times New Roman"/>
          <w:i/>
          <w:iCs/>
        </w:rPr>
        <w:t>Playing for Equality</w:t>
      </w:r>
      <w:r w:rsidRPr="00634486">
        <w:rPr>
          <w:rFonts w:ascii="Times New Roman" w:hAnsi="Times New Roman" w:cs="Times New Roman"/>
        </w:rPr>
        <w:t xml:space="preserve">, a book cited in the </w:t>
      </w:r>
      <w:r>
        <w:rPr>
          <w:rFonts w:ascii="Times New Roman" w:hAnsi="Times New Roman" w:cs="Times New Roman"/>
        </w:rPr>
        <w:t>end</w:t>
      </w:r>
      <w:r w:rsidRPr="00634486">
        <w:rPr>
          <w:rFonts w:ascii="Times New Roman" w:hAnsi="Times New Roman" w:cs="Times New Roman"/>
        </w:rPr>
        <w:t xml:space="preserve">notes (that intrigued me sufficiently to request an e-version of the book from my university’s library) was not included. </w:t>
      </w:r>
      <w:r>
        <w:rPr>
          <w:rFonts w:ascii="Times New Roman" w:hAnsi="Times New Roman" w:cs="Times New Roman"/>
        </w:rPr>
        <w:t>In addition to the “Further Reading” section, t</w:t>
      </w:r>
      <w:r w:rsidRPr="00634486">
        <w:rPr>
          <w:rFonts w:ascii="Times New Roman" w:hAnsi="Times New Roman" w:cs="Times New Roman"/>
        </w:rPr>
        <w:t xml:space="preserve">he </w:t>
      </w:r>
      <w:r>
        <w:rPr>
          <w:rFonts w:ascii="Times New Roman" w:hAnsi="Times New Roman" w:cs="Times New Roman"/>
        </w:rPr>
        <w:t>end</w:t>
      </w:r>
      <w:r w:rsidRPr="00634486">
        <w:rPr>
          <w:rFonts w:ascii="Times New Roman" w:hAnsi="Times New Roman" w:cs="Times New Roman"/>
        </w:rPr>
        <w:t xml:space="preserve">notes </w:t>
      </w:r>
      <w:r>
        <w:rPr>
          <w:rFonts w:ascii="Times New Roman" w:hAnsi="Times New Roman" w:cs="Times New Roman"/>
        </w:rPr>
        <w:t xml:space="preserve">in </w:t>
      </w:r>
      <w:r w:rsidRPr="004262C2">
        <w:rPr>
          <w:rFonts w:ascii="Times New Roman" w:hAnsi="Times New Roman" w:cs="Times New Roman"/>
          <w:i/>
          <w:iCs/>
        </w:rPr>
        <w:t>Break Point</w:t>
      </w:r>
      <w:r>
        <w:rPr>
          <w:rFonts w:ascii="Times New Roman" w:hAnsi="Times New Roman" w:cs="Times New Roman"/>
        </w:rPr>
        <w:t xml:space="preserve"> </w:t>
      </w:r>
      <w:r w:rsidRPr="00634486">
        <w:rPr>
          <w:rFonts w:ascii="Times New Roman" w:hAnsi="Times New Roman" w:cs="Times New Roman"/>
        </w:rPr>
        <w:t xml:space="preserve">are rich with </w:t>
      </w:r>
      <w:r>
        <w:rPr>
          <w:rFonts w:ascii="Times New Roman" w:hAnsi="Times New Roman" w:cs="Times New Roman"/>
        </w:rPr>
        <w:t>references to interesting articles</w:t>
      </w:r>
      <w:r w:rsidRPr="00634486">
        <w:rPr>
          <w:rFonts w:ascii="Times New Roman" w:hAnsi="Times New Roman" w:cs="Times New Roman"/>
        </w:rPr>
        <w:t xml:space="preserve"> related to women and sports.  I am not a </w:t>
      </w:r>
      <w:r>
        <w:rPr>
          <w:rFonts w:ascii="Times New Roman" w:hAnsi="Times New Roman" w:cs="Times New Roman"/>
        </w:rPr>
        <w:t>supporter</w:t>
      </w:r>
      <w:r w:rsidRPr="00634486">
        <w:rPr>
          <w:rFonts w:ascii="Times New Roman" w:hAnsi="Times New Roman" w:cs="Times New Roman"/>
        </w:rPr>
        <w:t xml:space="preserve"> of </w:t>
      </w:r>
      <w:r>
        <w:rPr>
          <w:rFonts w:ascii="Times New Roman" w:hAnsi="Times New Roman" w:cs="Times New Roman"/>
        </w:rPr>
        <w:t>the</w:t>
      </w:r>
      <w:r w:rsidRPr="00634486">
        <w:rPr>
          <w:rFonts w:ascii="Times New Roman" w:hAnsi="Times New Roman" w:cs="Times New Roman"/>
        </w:rPr>
        <w:t xml:space="preserve"> current trend to exclude superscripted n</w:t>
      </w:r>
      <w:r>
        <w:rPr>
          <w:rFonts w:ascii="Times New Roman" w:hAnsi="Times New Roman" w:cs="Times New Roman"/>
        </w:rPr>
        <w:t>umbers</w:t>
      </w:r>
      <w:r w:rsidRPr="00634486">
        <w:rPr>
          <w:rFonts w:ascii="Times New Roman" w:hAnsi="Times New Roman" w:cs="Times New Roman"/>
        </w:rPr>
        <w:t xml:space="preserve"> in texts but include</w:t>
      </w:r>
      <w:r>
        <w:rPr>
          <w:rFonts w:ascii="Times New Roman" w:hAnsi="Times New Roman" w:cs="Times New Roman"/>
        </w:rPr>
        <w:t xml:space="preserve"> </w:t>
      </w:r>
      <w:r w:rsidRPr="00634486">
        <w:rPr>
          <w:rFonts w:ascii="Times New Roman" w:hAnsi="Times New Roman" w:cs="Times New Roman"/>
        </w:rPr>
        <w:t xml:space="preserve">notes at the back of </w:t>
      </w:r>
      <w:r>
        <w:rPr>
          <w:rFonts w:ascii="Times New Roman" w:hAnsi="Times New Roman" w:cs="Times New Roman"/>
        </w:rPr>
        <w:t>a</w:t>
      </w:r>
      <w:r w:rsidRPr="00634486">
        <w:rPr>
          <w:rFonts w:ascii="Times New Roman" w:hAnsi="Times New Roman" w:cs="Times New Roman"/>
        </w:rPr>
        <w:t xml:space="preserve"> book.  </w:t>
      </w:r>
      <w:r>
        <w:rPr>
          <w:rFonts w:ascii="Times New Roman" w:hAnsi="Times New Roman" w:cs="Times New Roman"/>
        </w:rPr>
        <w:t xml:space="preserve">It was good </w:t>
      </w:r>
      <w:r w:rsidRPr="00634486">
        <w:rPr>
          <w:rFonts w:ascii="Times New Roman" w:hAnsi="Times New Roman" w:cs="Times New Roman"/>
        </w:rPr>
        <w:t>to see that the author included superscripts</w:t>
      </w:r>
      <w:r>
        <w:rPr>
          <w:rFonts w:ascii="Times New Roman" w:hAnsi="Times New Roman" w:cs="Times New Roman"/>
        </w:rPr>
        <w:t>; these</w:t>
      </w:r>
      <w:r w:rsidRPr="00634486">
        <w:rPr>
          <w:rFonts w:ascii="Times New Roman" w:hAnsi="Times New Roman" w:cs="Times New Roman"/>
        </w:rPr>
        <w:t xml:space="preserve"> alert the reader. Many readers do not refer to endnotes, but for those of us who do, the notes help identify sources for further review. In </w:t>
      </w:r>
      <w:r w:rsidRPr="00634486">
        <w:rPr>
          <w:rFonts w:ascii="Times New Roman" w:hAnsi="Times New Roman" w:cs="Times New Roman"/>
          <w:i/>
          <w:iCs/>
        </w:rPr>
        <w:t>Break Point</w:t>
      </w:r>
      <w:r w:rsidRPr="00634486">
        <w:rPr>
          <w:rFonts w:ascii="Times New Roman" w:hAnsi="Times New Roman" w:cs="Times New Roman"/>
        </w:rPr>
        <w:t xml:space="preserve"> there were a number of instances when </w:t>
      </w:r>
      <w:r>
        <w:rPr>
          <w:rFonts w:ascii="Times New Roman" w:hAnsi="Times New Roman" w:cs="Times New Roman"/>
        </w:rPr>
        <w:t>the content of the</w:t>
      </w:r>
      <w:r w:rsidRPr="00634486">
        <w:rPr>
          <w:rFonts w:ascii="Times New Roman" w:hAnsi="Times New Roman" w:cs="Times New Roman"/>
        </w:rPr>
        <w:t xml:space="preserve"> note had me </w:t>
      </w:r>
      <w:r>
        <w:rPr>
          <w:rFonts w:ascii="Times New Roman" w:hAnsi="Times New Roman" w:cs="Times New Roman"/>
        </w:rPr>
        <w:t>exploring</w:t>
      </w:r>
      <w:r w:rsidRPr="00634486">
        <w:rPr>
          <w:rFonts w:ascii="Times New Roman" w:hAnsi="Times New Roman" w:cs="Times New Roman"/>
        </w:rPr>
        <w:t xml:space="preserve"> </w:t>
      </w:r>
      <w:r>
        <w:rPr>
          <w:rFonts w:ascii="Times New Roman" w:hAnsi="Times New Roman" w:cs="Times New Roman"/>
        </w:rPr>
        <w:t>the</w:t>
      </w:r>
      <w:r w:rsidRPr="00634486">
        <w:rPr>
          <w:rFonts w:ascii="Times New Roman" w:hAnsi="Times New Roman" w:cs="Times New Roman"/>
        </w:rPr>
        <w:t xml:space="preserve"> source</w:t>
      </w:r>
      <w:r>
        <w:rPr>
          <w:rFonts w:ascii="Times New Roman" w:hAnsi="Times New Roman" w:cs="Times New Roman"/>
        </w:rPr>
        <w:t xml:space="preserve"> identified</w:t>
      </w:r>
      <w:r w:rsidRPr="00634486">
        <w:rPr>
          <w:rFonts w:ascii="Times New Roman" w:hAnsi="Times New Roman" w:cs="Times New Roman"/>
        </w:rPr>
        <w:t xml:space="preserve">. </w:t>
      </w:r>
      <w:r>
        <w:rPr>
          <w:rFonts w:ascii="Times New Roman" w:hAnsi="Times New Roman" w:cs="Times New Roman"/>
        </w:rPr>
        <w:t>T</w:t>
      </w:r>
      <w:r w:rsidRPr="00634486">
        <w:rPr>
          <w:rFonts w:ascii="Times New Roman" w:hAnsi="Times New Roman" w:cs="Times New Roman"/>
        </w:rPr>
        <w:t>here were</w:t>
      </w:r>
      <w:r>
        <w:rPr>
          <w:rFonts w:ascii="Times New Roman" w:hAnsi="Times New Roman" w:cs="Times New Roman"/>
        </w:rPr>
        <w:t>, however, a few</w:t>
      </w:r>
      <w:r w:rsidRPr="00634486">
        <w:rPr>
          <w:rFonts w:ascii="Times New Roman" w:hAnsi="Times New Roman" w:cs="Times New Roman"/>
        </w:rPr>
        <w:t xml:space="preserve"> instances where the notes were not clear or </w:t>
      </w:r>
      <w:r>
        <w:rPr>
          <w:rFonts w:ascii="Times New Roman" w:hAnsi="Times New Roman" w:cs="Times New Roman"/>
        </w:rPr>
        <w:t>were puzzling</w:t>
      </w:r>
      <w:r w:rsidRPr="00634486">
        <w:rPr>
          <w:rFonts w:ascii="Times New Roman" w:hAnsi="Times New Roman" w:cs="Times New Roman"/>
        </w:rPr>
        <w:t xml:space="preserve">.  For example, note 13 on page 147 refers to a cover story in </w:t>
      </w:r>
      <w:r w:rsidRPr="00634486">
        <w:rPr>
          <w:rFonts w:ascii="Times New Roman" w:hAnsi="Times New Roman" w:cs="Times New Roman"/>
          <w:i/>
          <w:iCs/>
        </w:rPr>
        <w:t>Sports Illustrated</w:t>
      </w:r>
      <w:r>
        <w:rPr>
          <w:rFonts w:ascii="Times New Roman" w:hAnsi="Times New Roman" w:cs="Times New Roman"/>
        </w:rPr>
        <w:t>.</w:t>
      </w:r>
      <w:r w:rsidRPr="00634486">
        <w:rPr>
          <w:rFonts w:ascii="Times New Roman" w:hAnsi="Times New Roman" w:cs="Times New Roman"/>
        </w:rPr>
        <w:t xml:space="preserve"> </w:t>
      </w:r>
      <w:r>
        <w:rPr>
          <w:rFonts w:ascii="Times New Roman" w:hAnsi="Times New Roman" w:cs="Times New Roman"/>
        </w:rPr>
        <w:t>T</w:t>
      </w:r>
      <w:r w:rsidRPr="00634486">
        <w:rPr>
          <w:rFonts w:ascii="Times New Roman" w:hAnsi="Times New Roman" w:cs="Times New Roman"/>
        </w:rPr>
        <w:t>he citation</w:t>
      </w:r>
      <w:r>
        <w:rPr>
          <w:rFonts w:ascii="Times New Roman" w:hAnsi="Times New Roman" w:cs="Times New Roman"/>
        </w:rPr>
        <w:t>, however,</w:t>
      </w:r>
      <w:r w:rsidRPr="00634486">
        <w:rPr>
          <w:rFonts w:ascii="Times New Roman" w:hAnsi="Times New Roman" w:cs="Times New Roman"/>
        </w:rPr>
        <w:t xml:space="preserve"> </w:t>
      </w:r>
      <w:r>
        <w:rPr>
          <w:rFonts w:ascii="Times New Roman" w:hAnsi="Times New Roman" w:cs="Times New Roman"/>
        </w:rPr>
        <w:t>refers to</w:t>
      </w:r>
      <w:r w:rsidRPr="00634486">
        <w:rPr>
          <w:rFonts w:ascii="Times New Roman" w:hAnsi="Times New Roman" w:cs="Times New Roman"/>
        </w:rPr>
        <w:t xml:space="preserve"> a book written by Jaime Schultz. </w:t>
      </w:r>
      <w:r>
        <w:rPr>
          <w:rFonts w:ascii="Times New Roman" w:hAnsi="Times New Roman" w:cs="Times New Roman"/>
        </w:rPr>
        <w:t xml:space="preserve"> In Schultz’s book, </w:t>
      </w:r>
      <w:r w:rsidRPr="00634486">
        <w:rPr>
          <w:rFonts w:ascii="Times New Roman" w:hAnsi="Times New Roman" w:cs="Times New Roman"/>
        </w:rPr>
        <w:t xml:space="preserve">the </w:t>
      </w:r>
      <w:r w:rsidRPr="00634486">
        <w:rPr>
          <w:rFonts w:ascii="Times New Roman" w:hAnsi="Times New Roman" w:cs="Times New Roman"/>
          <w:i/>
          <w:iCs/>
        </w:rPr>
        <w:t>Sports Illustrated</w:t>
      </w:r>
      <w:r w:rsidRPr="00634486">
        <w:rPr>
          <w:rFonts w:ascii="Times New Roman" w:hAnsi="Times New Roman" w:cs="Times New Roman"/>
        </w:rPr>
        <w:t xml:space="preserve"> quote</w:t>
      </w:r>
      <w:r>
        <w:rPr>
          <w:rFonts w:ascii="Times New Roman" w:hAnsi="Times New Roman" w:cs="Times New Roman"/>
        </w:rPr>
        <w:t>--</w:t>
      </w:r>
      <w:r w:rsidRPr="00634486">
        <w:rPr>
          <w:rFonts w:ascii="Times New Roman" w:hAnsi="Times New Roman" w:cs="Times New Roman"/>
        </w:rPr>
        <w:t>from which Brenden excerpted a portion</w:t>
      </w:r>
      <w:r>
        <w:rPr>
          <w:rFonts w:ascii="Times New Roman" w:hAnsi="Times New Roman" w:cs="Times New Roman"/>
        </w:rPr>
        <w:t>--appears</w:t>
      </w:r>
      <w:r w:rsidRPr="00634486">
        <w:rPr>
          <w:rFonts w:ascii="Times New Roman" w:hAnsi="Times New Roman" w:cs="Times New Roman"/>
        </w:rPr>
        <w:t xml:space="preserve">. </w:t>
      </w:r>
      <w:r>
        <w:rPr>
          <w:rFonts w:ascii="Times New Roman" w:hAnsi="Times New Roman" w:cs="Times New Roman"/>
        </w:rPr>
        <w:t>Why was</w:t>
      </w:r>
      <w:r w:rsidRPr="00634486">
        <w:rPr>
          <w:rFonts w:ascii="Times New Roman" w:hAnsi="Times New Roman" w:cs="Times New Roman"/>
        </w:rPr>
        <w:t xml:space="preserve"> Schultz’s book</w:t>
      </w:r>
      <w:r>
        <w:rPr>
          <w:rFonts w:ascii="Times New Roman" w:hAnsi="Times New Roman" w:cs="Times New Roman"/>
        </w:rPr>
        <w:t xml:space="preserve">, and not the </w:t>
      </w:r>
      <w:r w:rsidRPr="00FE03EC">
        <w:rPr>
          <w:rFonts w:ascii="Times New Roman" w:hAnsi="Times New Roman" w:cs="Times New Roman"/>
          <w:i/>
          <w:iCs/>
        </w:rPr>
        <w:t>Sports Illustrated</w:t>
      </w:r>
      <w:r>
        <w:rPr>
          <w:rFonts w:ascii="Times New Roman" w:hAnsi="Times New Roman" w:cs="Times New Roman"/>
        </w:rPr>
        <w:t xml:space="preserve"> article</w:t>
      </w:r>
      <w:r w:rsidRPr="00634486">
        <w:rPr>
          <w:rFonts w:ascii="Times New Roman" w:hAnsi="Times New Roman" w:cs="Times New Roman"/>
        </w:rPr>
        <w:t xml:space="preserve"> used as the source?  </w:t>
      </w:r>
      <w:r>
        <w:rPr>
          <w:rFonts w:ascii="Times New Roman" w:hAnsi="Times New Roman" w:cs="Times New Roman"/>
        </w:rPr>
        <w:t>There may be, and likely is, a good reason—the book is very thoroughly researched—but there were a few times when a citation was confusing at least to this reader.</w:t>
      </w:r>
    </w:p>
    <w:p w14:paraId="03439CDC" w14:textId="77777777" w:rsidR="0043526B" w:rsidRPr="00A8041C" w:rsidRDefault="0043526B" w:rsidP="0043526B">
      <w:pPr>
        <w:rPr>
          <w:rFonts w:ascii="Times New Roman" w:hAnsi="Times New Roman" w:cs="Times New Roman"/>
        </w:rPr>
      </w:pPr>
    </w:p>
    <w:p w14:paraId="53E55D9E" w14:textId="77777777" w:rsidR="0043526B" w:rsidRDefault="0043526B" w:rsidP="0043526B">
      <w:pPr>
        <w:rPr>
          <w:rFonts w:ascii="Times New Roman" w:hAnsi="Times New Roman" w:cs="Times New Roman"/>
        </w:rPr>
      </w:pPr>
      <w:r>
        <w:rPr>
          <w:rFonts w:ascii="Times New Roman" w:hAnsi="Times New Roman" w:cs="Times New Roman"/>
        </w:rPr>
        <w:t xml:space="preserve">These are hardly major issues. </w:t>
      </w:r>
      <w:r w:rsidRPr="00A8041C">
        <w:rPr>
          <w:rFonts w:ascii="Times New Roman" w:hAnsi="Times New Roman" w:cs="Times New Roman"/>
          <w:i/>
          <w:iCs/>
        </w:rPr>
        <w:t>Break Point</w:t>
      </w:r>
      <w:r w:rsidRPr="00A8041C">
        <w:rPr>
          <w:rFonts w:ascii="Times New Roman" w:hAnsi="Times New Roman" w:cs="Times New Roman"/>
        </w:rPr>
        <w:t xml:space="preserve"> is a valuable </w:t>
      </w:r>
      <w:r>
        <w:rPr>
          <w:rFonts w:ascii="Times New Roman" w:hAnsi="Times New Roman" w:cs="Times New Roman"/>
        </w:rPr>
        <w:t xml:space="preserve">book which, particularly at the end, is very powerful. </w:t>
      </w:r>
      <w:r w:rsidRPr="00A8041C">
        <w:rPr>
          <w:rFonts w:ascii="Times New Roman" w:hAnsi="Times New Roman" w:cs="Times New Roman"/>
        </w:rPr>
        <w:t xml:space="preserve"> </w:t>
      </w:r>
      <w:r>
        <w:rPr>
          <w:rFonts w:ascii="Times New Roman" w:hAnsi="Times New Roman" w:cs="Times New Roman"/>
        </w:rPr>
        <w:t xml:space="preserve">Sadly, Toni St. Pierre was a cancer victim at age 58, and the author could not interview her for </w:t>
      </w:r>
      <w:r w:rsidRPr="00C22BE2">
        <w:rPr>
          <w:rFonts w:ascii="Times New Roman" w:hAnsi="Times New Roman" w:cs="Times New Roman"/>
          <w:i/>
          <w:iCs/>
        </w:rPr>
        <w:t>Break Point</w:t>
      </w:r>
      <w:r>
        <w:rPr>
          <w:rFonts w:ascii="Times New Roman" w:hAnsi="Times New Roman" w:cs="Times New Roman"/>
        </w:rPr>
        <w:t>.  However, Sheri Brenden was able to relay information about Peggy Brenden. T</w:t>
      </w:r>
      <w:r w:rsidRPr="00A8041C">
        <w:rPr>
          <w:rFonts w:ascii="Times New Roman" w:hAnsi="Times New Roman" w:cs="Times New Roman"/>
        </w:rPr>
        <w:t>he book concludes with a</w:t>
      </w:r>
      <w:r>
        <w:rPr>
          <w:rFonts w:ascii="Times New Roman" w:hAnsi="Times New Roman" w:cs="Times New Roman"/>
        </w:rPr>
        <w:t xml:space="preserve"> description of </w:t>
      </w:r>
      <w:r w:rsidRPr="00A8041C">
        <w:rPr>
          <w:rFonts w:ascii="Times New Roman" w:hAnsi="Times New Roman" w:cs="Times New Roman"/>
        </w:rPr>
        <w:t>Peggy Brenden</w:t>
      </w:r>
      <w:r>
        <w:rPr>
          <w:rFonts w:ascii="Times New Roman" w:hAnsi="Times New Roman" w:cs="Times New Roman"/>
        </w:rPr>
        <w:t>’s</w:t>
      </w:r>
      <w:r w:rsidRPr="00A8041C">
        <w:rPr>
          <w:rFonts w:ascii="Times New Roman" w:hAnsi="Times New Roman" w:cs="Times New Roman"/>
        </w:rPr>
        <w:t xml:space="preserve"> return</w:t>
      </w:r>
      <w:r>
        <w:rPr>
          <w:rFonts w:ascii="Times New Roman" w:hAnsi="Times New Roman" w:cs="Times New Roman"/>
        </w:rPr>
        <w:t xml:space="preserve"> </w:t>
      </w:r>
      <w:r w:rsidRPr="00A8041C">
        <w:rPr>
          <w:rFonts w:ascii="Times New Roman" w:hAnsi="Times New Roman" w:cs="Times New Roman"/>
        </w:rPr>
        <w:t xml:space="preserve">to her high school </w:t>
      </w:r>
      <w:r>
        <w:rPr>
          <w:rFonts w:ascii="Times New Roman" w:hAnsi="Times New Roman" w:cs="Times New Roman"/>
        </w:rPr>
        <w:t>as an adult</w:t>
      </w:r>
      <w:r w:rsidRPr="00A8041C">
        <w:rPr>
          <w:rFonts w:ascii="Times New Roman" w:hAnsi="Times New Roman" w:cs="Times New Roman"/>
        </w:rPr>
        <w:t>.</w:t>
      </w:r>
      <w:r>
        <w:rPr>
          <w:rFonts w:ascii="Times New Roman" w:hAnsi="Times New Roman" w:cs="Times New Roman"/>
        </w:rPr>
        <w:t xml:space="preserve">  It’s likely that readers--particular those aware of the obstacles women and other minorities have encountered in sports--will find these final two paragraphs of </w:t>
      </w:r>
      <w:r w:rsidRPr="00624C05">
        <w:rPr>
          <w:rFonts w:ascii="Times New Roman" w:hAnsi="Times New Roman" w:cs="Times New Roman"/>
          <w:i/>
          <w:iCs/>
        </w:rPr>
        <w:t>Break Point</w:t>
      </w:r>
      <w:r>
        <w:rPr>
          <w:rFonts w:ascii="Times New Roman" w:hAnsi="Times New Roman" w:cs="Times New Roman"/>
        </w:rPr>
        <w:t xml:space="preserve"> stirring and memorable.</w:t>
      </w:r>
    </w:p>
    <w:p w14:paraId="21454AFF" w14:textId="77777777" w:rsidR="0043526B" w:rsidRDefault="0043526B" w:rsidP="0043526B">
      <w:pPr>
        <w:rPr>
          <w:rFonts w:ascii="Times New Roman" w:hAnsi="Times New Roman" w:cs="Times New Roman"/>
        </w:rPr>
      </w:pPr>
    </w:p>
    <w:p w14:paraId="7A5AE5E2" w14:textId="77777777" w:rsidR="0043526B" w:rsidRPr="00A8041C" w:rsidRDefault="0043526B" w:rsidP="0043526B">
      <w:pPr>
        <w:rPr>
          <w:rFonts w:ascii="Times New Roman" w:hAnsi="Times New Roman" w:cs="Times New Roman"/>
        </w:rPr>
      </w:pPr>
      <w:r>
        <w:rPr>
          <w:rFonts w:ascii="Times New Roman" w:hAnsi="Times New Roman" w:cs="Times New Roman"/>
        </w:rPr>
        <w:t xml:space="preserve"> </w:t>
      </w:r>
    </w:p>
    <w:p w14:paraId="54EEDA39" w14:textId="77777777" w:rsidR="0043526B" w:rsidRDefault="0043526B"/>
    <w:sectPr w:rsidR="0043526B" w:rsidSect="0013634C">
      <w:footerReference w:type="even" r:id="rId5"/>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10200817"/>
      <w:docPartObj>
        <w:docPartGallery w:val="Page Numbers (Bottom of Page)"/>
        <w:docPartUnique/>
      </w:docPartObj>
    </w:sdtPr>
    <w:sdtContent>
      <w:p w14:paraId="0C3219B9" w14:textId="77777777" w:rsidR="00A8041C" w:rsidRDefault="00000000" w:rsidP="00796FA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11832E" w14:textId="77777777" w:rsidR="00A8041C" w:rsidRDefault="00000000" w:rsidP="00A804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37318785"/>
      <w:docPartObj>
        <w:docPartGallery w:val="Page Numbers (Bottom of Page)"/>
        <w:docPartUnique/>
      </w:docPartObj>
    </w:sdtPr>
    <w:sdtContent>
      <w:p w14:paraId="1B62D83E" w14:textId="77777777" w:rsidR="00A8041C" w:rsidRDefault="00000000" w:rsidP="00796FA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A0E7FD1" w14:textId="77777777" w:rsidR="00A8041C" w:rsidRDefault="00000000" w:rsidP="00A8041C">
    <w:pPr>
      <w:pStyle w:val="Footer"/>
      <w:ind w:right="360"/>
    </w:pPr>
    <w:r>
      <w:t xml:space="preserve">Break Point-Sheri Brenden--Review </w:t>
    </w:r>
  </w:p>
  <w:p w14:paraId="594A3EBB" w14:textId="77777777" w:rsidR="00A8041C" w:rsidRDefault="00000000" w:rsidP="00A8041C">
    <w:pPr>
      <w:pStyle w:val="Footer"/>
      <w:ind w:right="360"/>
    </w:pPr>
    <w:r>
      <w:t>Zaremba</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3C2917"/>
    <w:multiLevelType w:val="hybridMultilevel"/>
    <w:tmpl w:val="7EA622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17666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26B"/>
    <w:rsid w:val="00435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4C0B4"/>
  <w15:chartTrackingRefBased/>
  <w15:docId w15:val="{098554C5-9DEE-453D-9BBD-FAB08B4DA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26B"/>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526B"/>
    <w:pPr>
      <w:ind w:left="720"/>
      <w:contextualSpacing/>
    </w:pPr>
  </w:style>
  <w:style w:type="paragraph" w:styleId="Footer">
    <w:name w:val="footer"/>
    <w:basedOn w:val="Normal"/>
    <w:link w:val="FooterChar"/>
    <w:uiPriority w:val="99"/>
    <w:unhideWhenUsed/>
    <w:rsid w:val="0043526B"/>
    <w:pPr>
      <w:tabs>
        <w:tab w:val="center" w:pos="4680"/>
        <w:tab w:val="right" w:pos="9360"/>
      </w:tabs>
    </w:pPr>
  </w:style>
  <w:style w:type="character" w:customStyle="1" w:styleId="FooterChar">
    <w:name w:val="Footer Char"/>
    <w:basedOn w:val="DefaultParagraphFont"/>
    <w:link w:val="Footer"/>
    <w:uiPriority w:val="99"/>
    <w:rsid w:val="0043526B"/>
    <w:rPr>
      <w:sz w:val="24"/>
      <w:szCs w:val="24"/>
    </w:rPr>
  </w:style>
  <w:style w:type="character" w:styleId="PageNumber">
    <w:name w:val="page number"/>
    <w:basedOn w:val="DefaultParagraphFont"/>
    <w:uiPriority w:val="99"/>
    <w:semiHidden/>
    <w:unhideWhenUsed/>
    <w:rsid w:val="004352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1252</Words>
  <Characters>7139</Characters>
  <Application>Microsoft Office Word</Application>
  <DocSecurity>0</DocSecurity>
  <Lines>59</Lines>
  <Paragraphs>16</Paragraphs>
  <ScaleCrop>false</ScaleCrop>
  <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Jamieson</dc:creator>
  <cp:keywords/>
  <dc:description/>
  <cp:lastModifiedBy>Duncan Jamieson</cp:lastModifiedBy>
  <cp:revision>1</cp:revision>
  <dcterms:created xsi:type="dcterms:W3CDTF">2023-03-10T15:15:00Z</dcterms:created>
  <dcterms:modified xsi:type="dcterms:W3CDTF">2023-03-10T15:16:00Z</dcterms:modified>
</cp:coreProperties>
</file>