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E98E2" w14:textId="5DB4C23C" w:rsidR="00B378E6" w:rsidRDefault="00DA2FC4" w:rsidP="00DA2FC4">
      <w:pPr>
        <w:spacing w:after="120"/>
        <w:jc w:val="center"/>
      </w:pPr>
      <w:r>
        <w:rPr>
          <w:noProof/>
        </w:rPr>
        <w:drawing>
          <wp:inline distT="0" distB="0" distL="0" distR="0" wp14:anchorId="7A8C5F6B" wp14:editId="42718760">
            <wp:extent cx="822960" cy="662225"/>
            <wp:effectExtent l="0" t="0" r="0" b="5080"/>
            <wp:docPr id="1410762151"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762151" name="Picture 3" descr="A black and white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843730" cy="678938"/>
                    </a:xfrm>
                    <a:prstGeom prst="rect">
                      <a:avLst/>
                    </a:prstGeom>
                  </pic:spPr>
                </pic:pic>
              </a:graphicData>
            </a:graphic>
          </wp:inline>
        </w:drawing>
      </w:r>
    </w:p>
    <w:p w14:paraId="54C33FEA" w14:textId="2844681B" w:rsidR="00DA2FC4" w:rsidRDefault="00DA2FC4" w:rsidP="00461A7F">
      <w:pPr>
        <w:spacing w:after="0"/>
        <w:jc w:val="center"/>
        <w:rPr>
          <w:b/>
          <w:bCs/>
          <w:sz w:val="48"/>
          <w:szCs w:val="48"/>
        </w:rPr>
      </w:pPr>
      <w:r w:rsidRPr="00DA2FC4">
        <w:rPr>
          <w:b/>
          <w:bCs/>
          <w:sz w:val="48"/>
          <w:szCs w:val="48"/>
        </w:rPr>
        <w:t>Lawrence Association of Neighborhoods</w:t>
      </w:r>
    </w:p>
    <w:p w14:paraId="192BFB4B" w14:textId="514A5E07" w:rsidR="00DA2FC4" w:rsidRDefault="00DA2FC4" w:rsidP="00793343">
      <w:pPr>
        <w:spacing w:after="120"/>
        <w:jc w:val="center"/>
        <w:rPr>
          <w:rFonts w:ascii="Bell MT" w:hAnsi="Bell MT" w:cs="Calibri"/>
          <w:sz w:val="28"/>
          <w:szCs w:val="28"/>
        </w:rPr>
      </w:pPr>
      <w:r w:rsidRPr="004013E1">
        <w:rPr>
          <w:rFonts w:ascii="Bell MT" w:hAnsi="Bell MT" w:cs="Calibri"/>
          <w:sz w:val="28"/>
          <w:szCs w:val="28"/>
        </w:rPr>
        <w:t>Neighborhoods working together!</w:t>
      </w:r>
    </w:p>
    <w:p w14:paraId="3B1ACC65" w14:textId="77777777" w:rsidR="004013E1" w:rsidRPr="004013E1" w:rsidRDefault="004013E1" w:rsidP="004013E1">
      <w:pPr>
        <w:spacing w:after="0"/>
        <w:rPr>
          <w:rFonts w:cs="Calibri"/>
        </w:rPr>
      </w:pPr>
    </w:p>
    <w:p w14:paraId="4930E0B2" w14:textId="40B6B9D8" w:rsidR="00B378E6" w:rsidRDefault="00793343" w:rsidP="00793343">
      <w:pPr>
        <w:spacing w:after="360"/>
      </w:pPr>
      <w:r>
        <w:t>October 4, 2024</w:t>
      </w:r>
      <w:r>
        <w:br/>
        <w:t>Dear Mayor Littlejohn, Vice Mayor Dever, and Commissioners,</w:t>
      </w:r>
    </w:p>
    <w:p w14:paraId="0CB7FD49" w14:textId="00CF543F" w:rsidR="00793343" w:rsidRDefault="00793343" w:rsidP="00793343">
      <w:pPr>
        <w:spacing w:after="120"/>
      </w:pPr>
      <w:r w:rsidRPr="00793343">
        <w:t xml:space="preserve">The Lawrence Association of Neighborhoods (LAN) opposes the relocation of City Hall from the Community’s Historic Downtown to the proposed location on Bluff Drive.  </w:t>
      </w:r>
      <w:r>
        <w:t>LAN’s opposition to this radical proposition is based on three interrelated notions:</w:t>
      </w:r>
    </w:p>
    <w:p w14:paraId="24570499" w14:textId="7181653E" w:rsidR="00793343" w:rsidRDefault="00793343" w:rsidP="00793343">
      <w:pPr>
        <w:pStyle w:val="ListParagraph"/>
        <w:numPr>
          <w:ilvl w:val="0"/>
          <w:numId w:val="1"/>
        </w:numPr>
        <w:spacing w:after="120"/>
      </w:pPr>
      <w:r>
        <w:t>City Hall as an Anchor for Community Image and Perception</w:t>
      </w:r>
      <w:r>
        <w:t>,</w:t>
      </w:r>
    </w:p>
    <w:p w14:paraId="088AB44F" w14:textId="40B4D3C5" w:rsidR="00793343" w:rsidRDefault="00793343" w:rsidP="00793343">
      <w:pPr>
        <w:pStyle w:val="ListParagraph"/>
        <w:numPr>
          <w:ilvl w:val="0"/>
          <w:numId w:val="1"/>
        </w:numPr>
        <w:spacing w:after="120"/>
      </w:pPr>
      <w:r>
        <w:t>Sound Fiscal Stewardship</w:t>
      </w:r>
      <w:r>
        <w:t>,</w:t>
      </w:r>
      <w:r>
        <w:t xml:space="preserve"> and </w:t>
      </w:r>
    </w:p>
    <w:p w14:paraId="097C8668" w14:textId="4C33E063" w:rsidR="00793343" w:rsidRDefault="00793343" w:rsidP="00793343">
      <w:pPr>
        <w:pStyle w:val="ListParagraph"/>
        <w:numPr>
          <w:ilvl w:val="0"/>
          <w:numId w:val="1"/>
        </w:numPr>
        <w:spacing w:after="120"/>
      </w:pPr>
      <w:r>
        <w:t xml:space="preserve">Community Trust and Engagement.  </w:t>
      </w:r>
    </w:p>
    <w:p w14:paraId="093CEFB1" w14:textId="77777777" w:rsidR="00793343" w:rsidRPr="00793343" w:rsidRDefault="00793343" w:rsidP="00793343">
      <w:pPr>
        <w:rPr>
          <w:b/>
          <w:bCs/>
        </w:rPr>
      </w:pPr>
      <w:r w:rsidRPr="00793343">
        <w:rPr>
          <w:b/>
          <w:bCs/>
        </w:rPr>
        <w:t>City Hall as an Anchor for Community Image and Perception</w:t>
      </w:r>
    </w:p>
    <w:p w14:paraId="01C41DB7" w14:textId="7F8F279D" w:rsidR="00793343" w:rsidRDefault="00793343" w:rsidP="00793343">
      <w:pPr>
        <w:spacing w:after="120"/>
      </w:pPr>
      <w:r>
        <w:t xml:space="preserve">It is easy to see how there can be lively differences of opinion about the architectural aesthetics of City Hall.  What is inarguable is that it is a distinctive structure uniquely situated on the Kansas River alongside one of the State’s seniormost water rights and more importantly at the entrance to our historic downtown.  To illustrate the notion of image and perception, imagine a Lawrencian bringing a visitor or a prospective employee/employer in from the turnpike for their first view of the </w:t>
      </w:r>
      <w:r>
        <w:t>city</w:t>
      </w:r>
      <w:r>
        <w:t xml:space="preserve"> and having a conversation going something like this:  </w:t>
      </w:r>
    </w:p>
    <w:p w14:paraId="5BB4A2BC" w14:textId="77777777" w:rsidR="00793343" w:rsidRDefault="00793343" w:rsidP="00793343">
      <w:pPr>
        <w:spacing w:after="0"/>
        <w:ind w:left="720"/>
      </w:pPr>
      <w:r>
        <w:t xml:space="preserve">“Interesting building, what is it?”  </w:t>
      </w:r>
    </w:p>
    <w:p w14:paraId="3BD3FB6A" w14:textId="77777777" w:rsidR="00793343" w:rsidRDefault="00793343" w:rsidP="00793343">
      <w:pPr>
        <w:spacing w:after="0"/>
        <w:ind w:left="720"/>
      </w:pPr>
      <w:r>
        <w:t xml:space="preserve">“It used to be City Hall – supposedly, we outgrew it.”  </w:t>
      </w:r>
    </w:p>
    <w:p w14:paraId="4E60D851" w14:textId="77777777" w:rsidR="00793343" w:rsidRDefault="00793343" w:rsidP="00793343">
      <w:pPr>
        <w:spacing w:after="0"/>
        <w:ind w:left="720"/>
      </w:pPr>
      <w:r>
        <w:t>“What is in there now?”</w:t>
      </w:r>
    </w:p>
    <w:p w14:paraId="745767DA" w14:textId="77777777" w:rsidR="00793343" w:rsidRDefault="00793343" w:rsidP="00793343">
      <w:pPr>
        <w:spacing w:after="0"/>
        <w:ind w:left="720"/>
      </w:pPr>
      <w:r>
        <w:t xml:space="preserve">“Essentially nothing. We’re told that it is outdated and needs considerable retrofitting </w:t>
      </w:r>
      <w:proofErr w:type="gramStart"/>
      <w:r>
        <w:t>in order to</w:t>
      </w:r>
      <w:proofErr w:type="gramEnd"/>
      <w:r>
        <w:t xml:space="preserve"> function as efficient 21st century office space.” </w:t>
      </w:r>
    </w:p>
    <w:p w14:paraId="5837FA86" w14:textId="77777777" w:rsidR="00793343" w:rsidRDefault="00793343" w:rsidP="00793343">
      <w:pPr>
        <w:spacing w:after="0"/>
        <w:ind w:left="720"/>
      </w:pPr>
      <w:r>
        <w:t>“Where is City Hall located now?”</w:t>
      </w:r>
    </w:p>
    <w:p w14:paraId="7692C8E8" w14:textId="77777777" w:rsidR="00793343" w:rsidRDefault="00793343" w:rsidP="00793343">
      <w:pPr>
        <w:spacing w:after="120"/>
        <w:ind w:left="720"/>
      </w:pPr>
      <w:r>
        <w:t xml:space="preserve">“It’s tucked well away from downtown in a recently remodeled commercial space off the second turnpike exit. It’s nothing special, but if you’re interested, I’d be happy to take you by it.”  </w:t>
      </w:r>
    </w:p>
    <w:p w14:paraId="78327180" w14:textId="77777777" w:rsidR="00793343" w:rsidRDefault="00793343" w:rsidP="00793343">
      <w:pPr>
        <w:spacing w:after="120"/>
      </w:pPr>
      <w:r>
        <w:t xml:space="preserve">Lawrence is justifiably proud of its 19th century experiment – our gem of a Downtown partly reflects that effort.  As Bob Schumm describes in his opinion piece in the Journal World on 10/2, City Hall reflects part of the hard work that went into the 20th century Lawrence </w:t>
      </w:r>
      <w:r>
        <w:lastRenderedPageBreak/>
        <w:t xml:space="preserve">experiment.  LAN rejects the idea that the Bluff Drive location is an appropriate image to represent the 21st century Lawrence experiment. Rather than “discarding” the current City Hall, it is LAN’s position that the community’s best interests would involve retrofitting and maintaining the existing space to make it function more effectively and then working to even more tightly integrate this space into the Downtown fabric.  </w:t>
      </w:r>
    </w:p>
    <w:p w14:paraId="42393A34" w14:textId="77777777" w:rsidR="00793343" w:rsidRPr="00793343" w:rsidRDefault="00793343" w:rsidP="00793343">
      <w:pPr>
        <w:spacing w:after="120"/>
        <w:rPr>
          <w:b/>
          <w:bCs/>
        </w:rPr>
      </w:pPr>
      <w:r w:rsidRPr="00793343">
        <w:rPr>
          <w:b/>
          <w:bCs/>
        </w:rPr>
        <w:t>Sound Fiscal Stewardship</w:t>
      </w:r>
    </w:p>
    <w:p w14:paraId="50B00146" w14:textId="6D4C5105" w:rsidR="00793343" w:rsidRDefault="00793343" w:rsidP="00793343">
      <w:pPr>
        <w:spacing w:after="120"/>
      </w:pPr>
      <w:r>
        <w:t xml:space="preserve">Just as with the aesthetic perceptions of City Hall, Lawrencians likely hold a wide range of opinions about the City’s fiscal practices.   However, it is inarguable that the </w:t>
      </w:r>
      <w:r>
        <w:t>c</w:t>
      </w:r>
      <w:r>
        <w:t xml:space="preserve">ity administration and the Commission struggled to craft a workable 2025 operating budget, while at the same time, the City Commission continues to greenlight aggressive capital spending (and debt).  </w:t>
      </w:r>
    </w:p>
    <w:p w14:paraId="72BFF45E" w14:textId="10032105" w:rsidR="00793343" w:rsidRDefault="00793343" w:rsidP="00793343">
      <w:pPr>
        <w:spacing w:after="120"/>
      </w:pPr>
      <w:r>
        <w:t xml:space="preserve">What do these facts imply for the relocation of City Hall? First, the 2024 Capital Improvement Plan (CIP) estimated about $6M for City Hall renovation; the 2025 CIP allocates 12M$ for the project but according to information from the local media this figure does not include the $4.2M purchase price of the Bluff Drive property. At this point, LAN does not believe that assuming the substantial increase in capital debt is the best path forward for the community.    </w:t>
      </w:r>
    </w:p>
    <w:p w14:paraId="287ABCBA" w14:textId="0B2DAFDA" w:rsidR="00793343" w:rsidRDefault="00793343" w:rsidP="00793343">
      <w:pPr>
        <w:spacing w:after="120"/>
      </w:pPr>
      <w:r>
        <w:t xml:space="preserve">On a more day-to-day level, it needs to be recognized that government employees not working remotely, represent potential retail and service traffic (i.e., sales tax) for Downtown businesses.  With City Hall relocation, we stand to lose this potential. We need more daytime employees downtown, not fewer.  In fact, generating daytime employment downtown is usually cited as one of the rationales for providing incentives to developers who are advancing ideas for developing underutilized/vacant downtown space.  </w:t>
      </w:r>
    </w:p>
    <w:p w14:paraId="07A6EB43" w14:textId="77777777" w:rsidR="00793343" w:rsidRPr="00793343" w:rsidRDefault="00793343" w:rsidP="00793343">
      <w:pPr>
        <w:spacing w:after="120"/>
        <w:rPr>
          <w:b/>
          <w:bCs/>
        </w:rPr>
      </w:pPr>
      <w:r w:rsidRPr="00793343">
        <w:rPr>
          <w:b/>
          <w:bCs/>
        </w:rPr>
        <w:t>Engagement and Trust</w:t>
      </w:r>
    </w:p>
    <w:p w14:paraId="6725286F" w14:textId="299C2BF4" w:rsidR="00793343" w:rsidRDefault="00793343" w:rsidP="00793343">
      <w:pPr>
        <w:spacing w:after="120"/>
      </w:pPr>
      <w:r>
        <w:t xml:space="preserve">LAN representatives and the people that they talk with are really in the dark about the impetus and motivation for this proposed relocation.  This unmistakably radical proposition demands in-depth and extensive engagement that includes the range of community voices.  LAN believes that a decision to rearrange key public space cannot be done on an administrative basis and should not be considered for approval solely at the Commission level.  </w:t>
      </w:r>
    </w:p>
    <w:p w14:paraId="6286C8A6" w14:textId="4534EC57" w:rsidR="00793343" w:rsidRDefault="00793343" w:rsidP="00793343">
      <w:pPr>
        <w:spacing w:after="120"/>
      </w:pPr>
      <w:r>
        <w:t>Sincerely yours,</w:t>
      </w:r>
    </w:p>
    <w:p w14:paraId="46CFF7CB" w14:textId="78A22E18" w:rsidR="00793343" w:rsidRDefault="00793343" w:rsidP="00793343">
      <w:pPr>
        <w:spacing w:after="120"/>
      </w:pPr>
      <w:r>
        <w:t>Holli Joyce, Chair, Lawrence Association of Neighborhoods</w:t>
      </w:r>
    </w:p>
    <w:sectPr w:rsidR="00793343" w:rsidSect="00B378E6">
      <w:pgSz w:w="12240" w:h="15840"/>
      <w:pgMar w:top="100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8D67DF"/>
    <w:multiLevelType w:val="hybridMultilevel"/>
    <w:tmpl w:val="5B367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1211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E6"/>
    <w:rsid w:val="001954C1"/>
    <w:rsid w:val="00310658"/>
    <w:rsid w:val="004013E1"/>
    <w:rsid w:val="00461A7F"/>
    <w:rsid w:val="005A3724"/>
    <w:rsid w:val="006A1557"/>
    <w:rsid w:val="00793343"/>
    <w:rsid w:val="00B06854"/>
    <w:rsid w:val="00B378E6"/>
    <w:rsid w:val="00B50528"/>
    <w:rsid w:val="00DA2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4C4F6"/>
  <w15:chartTrackingRefBased/>
  <w15:docId w15:val="{A583068B-3320-4ABD-9659-61BBB132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8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78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8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8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8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8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8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8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8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8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8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8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8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8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8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8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8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8E6"/>
    <w:rPr>
      <w:rFonts w:eastAsiaTheme="majorEastAsia" w:cstheme="majorBidi"/>
      <w:color w:val="272727" w:themeColor="text1" w:themeTint="D8"/>
    </w:rPr>
  </w:style>
  <w:style w:type="paragraph" w:styleId="Title">
    <w:name w:val="Title"/>
    <w:basedOn w:val="Normal"/>
    <w:next w:val="Normal"/>
    <w:link w:val="TitleChar"/>
    <w:uiPriority w:val="10"/>
    <w:qFormat/>
    <w:rsid w:val="00B378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8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8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8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8E6"/>
    <w:pPr>
      <w:spacing w:before="160"/>
      <w:jc w:val="center"/>
    </w:pPr>
    <w:rPr>
      <w:i/>
      <w:iCs/>
      <w:color w:val="404040" w:themeColor="text1" w:themeTint="BF"/>
    </w:rPr>
  </w:style>
  <w:style w:type="character" w:customStyle="1" w:styleId="QuoteChar">
    <w:name w:val="Quote Char"/>
    <w:basedOn w:val="DefaultParagraphFont"/>
    <w:link w:val="Quote"/>
    <w:uiPriority w:val="29"/>
    <w:rsid w:val="00B378E6"/>
    <w:rPr>
      <w:i/>
      <w:iCs/>
      <w:color w:val="404040" w:themeColor="text1" w:themeTint="BF"/>
    </w:rPr>
  </w:style>
  <w:style w:type="paragraph" w:styleId="ListParagraph">
    <w:name w:val="List Paragraph"/>
    <w:basedOn w:val="Normal"/>
    <w:uiPriority w:val="34"/>
    <w:qFormat/>
    <w:rsid w:val="00B378E6"/>
    <w:pPr>
      <w:ind w:left="720"/>
      <w:contextualSpacing/>
    </w:pPr>
  </w:style>
  <w:style w:type="character" w:styleId="IntenseEmphasis">
    <w:name w:val="Intense Emphasis"/>
    <w:basedOn w:val="DefaultParagraphFont"/>
    <w:uiPriority w:val="21"/>
    <w:qFormat/>
    <w:rsid w:val="00B378E6"/>
    <w:rPr>
      <w:i/>
      <w:iCs/>
      <w:color w:val="0F4761" w:themeColor="accent1" w:themeShade="BF"/>
    </w:rPr>
  </w:style>
  <w:style w:type="paragraph" w:styleId="IntenseQuote">
    <w:name w:val="Intense Quote"/>
    <w:basedOn w:val="Normal"/>
    <w:next w:val="Normal"/>
    <w:link w:val="IntenseQuoteChar"/>
    <w:uiPriority w:val="30"/>
    <w:qFormat/>
    <w:rsid w:val="00B378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8E6"/>
    <w:rPr>
      <w:i/>
      <w:iCs/>
      <w:color w:val="0F4761" w:themeColor="accent1" w:themeShade="BF"/>
    </w:rPr>
  </w:style>
  <w:style w:type="character" w:styleId="IntenseReference">
    <w:name w:val="Intense Reference"/>
    <w:basedOn w:val="DefaultParagraphFont"/>
    <w:uiPriority w:val="32"/>
    <w:qFormat/>
    <w:rsid w:val="00B378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Webber</dc:creator>
  <cp:keywords/>
  <dc:description/>
  <cp:lastModifiedBy>Gary Webber</cp:lastModifiedBy>
  <cp:revision>2</cp:revision>
  <dcterms:created xsi:type="dcterms:W3CDTF">2024-10-03T22:44:00Z</dcterms:created>
  <dcterms:modified xsi:type="dcterms:W3CDTF">2024-10-03T22:44:00Z</dcterms:modified>
</cp:coreProperties>
</file>